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F3936" w14:textId="77777777" w:rsidR="009D1FD5" w:rsidRDefault="009D1FD5" w:rsidP="009D1FD5">
      <w:pPr>
        <w:jc w:val="both"/>
      </w:pPr>
      <w:r>
        <w:t>VD/5907/05.02.00/2020.</w:t>
      </w:r>
    </w:p>
    <w:p w14:paraId="3E82A94E" w14:textId="77777777" w:rsidR="009D1FD5" w:rsidRDefault="009D1FD5" w:rsidP="009D1FD5">
      <w:pPr>
        <w:jc w:val="both"/>
      </w:pPr>
      <w:r w:rsidRPr="00E86700">
        <w:t>(ES/AVI/</w:t>
      </w:r>
      <w:r>
        <w:t>4815</w:t>
      </w:r>
      <w:r w:rsidRPr="00E86700">
        <w:t>/20</w:t>
      </w:r>
      <w:r>
        <w:t>20</w:t>
      </w:r>
      <w:r w:rsidRPr="00E86700">
        <w:t>)</w:t>
      </w:r>
    </w:p>
    <w:p w14:paraId="35A5F1A6" w14:textId="69DA652A" w:rsidR="009D1FD5" w:rsidRDefault="009D1FD5" w:rsidP="009D1FD5">
      <w:pPr>
        <w:pStyle w:val="TwebAsiateksti1"/>
        <w:rPr>
          <w:rFonts w:ascii="Calibri" w:hAnsi="Calibri"/>
          <w:sz w:val="22"/>
          <w:szCs w:val="22"/>
        </w:rPr>
      </w:pPr>
    </w:p>
    <w:p w14:paraId="00DE919E" w14:textId="19D70244" w:rsidR="00AD75D0" w:rsidRDefault="00AD75D0" w:rsidP="00E724E4">
      <w:pPr>
        <w:pStyle w:val="TwebOtsikko"/>
        <w:rPr>
          <w:rFonts w:ascii="Calibri" w:hAnsi="Calibri"/>
          <w:sz w:val="24"/>
          <w:szCs w:val="24"/>
        </w:rPr>
      </w:pPr>
      <w:r>
        <w:rPr>
          <w:rFonts w:ascii="Calibri" w:hAnsi="Calibri"/>
          <w:sz w:val="22"/>
          <w:szCs w:val="22"/>
        </w:rPr>
        <w:t>ASIA:</w:t>
      </w:r>
      <w:r w:rsidRPr="00AD75D0">
        <w:rPr>
          <w:rFonts w:ascii="Calibri" w:hAnsi="Calibri"/>
          <w:sz w:val="24"/>
          <w:szCs w:val="24"/>
        </w:rPr>
        <w:t xml:space="preserve"> </w:t>
      </w:r>
      <w:r w:rsidR="00E724E4">
        <w:rPr>
          <w:rFonts w:ascii="Calibri" w:hAnsi="Calibri"/>
          <w:sz w:val="24"/>
          <w:szCs w:val="24"/>
        </w:rPr>
        <w:tab/>
      </w:r>
      <w:r w:rsidR="00932FE5">
        <w:rPr>
          <w:rFonts w:ascii="Calibri" w:hAnsi="Calibri"/>
          <w:sz w:val="24"/>
          <w:szCs w:val="24"/>
        </w:rPr>
        <w:t>Vantaan kaupunki, sosiaali- ja terveyslautakunnan antama selitys lastensuojelun</w:t>
      </w:r>
      <w:r w:rsidR="00E724E4">
        <w:rPr>
          <w:rFonts w:ascii="Calibri" w:hAnsi="Calibri"/>
          <w:sz w:val="24"/>
          <w:szCs w:val="24"/>
        </w:rPr>
        <w:t xml:space="preserve"> </w:t>
      </w:r>
      <w:r w:rsidR="00932FE5">
        <w:rPr>
          <w:rFonts w:ascii="Calibri" w:hAnsi="Calibri"/>
          <w:sz w:val="24"/>
          <w:szCs w:val="24"/>
        </w:rPr>
        <w:t xml:space="preserve">määräaikojen ylittymisestä. </w:t>
      </w:r>
      <w:r>
        <w:rPr>
          <w:rFonts w:ascii="Calibri" w:hAnsi="Calibri"/>
          <w:sz w:val="24"/>
          <w:szCs w:val="24"/>
        </w:rPr>
        <w:t>Etelä-Suomen aluehallintoviraston sel</w:t>
      </w:r>
      <w:r w:rsidR="00125943">
        <w:rPr>
          <w:rFonts w:ascii="Calibri" w:hAnsi="Calibri"/>
          <w:sz w:val="24"/>
          <w:szCs w:val="24"/>
        </w:rPr>
        <w:t>i</w:t>
      </w:r>
      <w:r>
        <w:rPr>
          <w:rFonts w:ascii="Calibri" w:hAnsi="Calibri"/>
          <w:sz w:val="24"/>
          <w:szCs w:val="24"/>
        </w:rPr>
        <w:t>tyspyyntö lastensuojelun määräaikojen ylityksestä</w:t>
      </w:r>
      <w:r w:rsidR="00932FE5">
        <w:rPr>
          <w:rFonts w:ascii="Calibri" w:hAnsi="Calibri"/>
          <w:sz w:val="24"/>
          <w:szCs w:val="24"/>
        </w:rPr>
        <w:t>.</w:t>
      </w:r>
    </w:p>
    <w:p w14:paraId="695925E2" w14:textId="77777777" w:rsidR="00932FE5" w:rsidRPr="00932FE5" w:rsidRDefault="00932FE5" w:rsidP="00932FE5">
      <w:pPr>
        <w:pStyle w:val="TwebAsiateksti1"/>
      </w:pPr>
    </w:p>
    <w:p w14:paraId="737C755D" w14:textId="40CC4B4D" w:rsidR="00932FE5" w:rsidRPr="00932FE5" w:rsidRDefault="00932FE5" w:rsidP="00932FE5">
      <w:pPr>
        <w:pStyle w:val="TwebAsiateksti1"/>
      </w:pPr>
      <w:r>
        <w:rPr>
          <w:rFonts w:ascii="Calibri" w:hAnsi="Calibri"/>
          <w:b/>
          <w:sz w:val="22"/>
          <w:szCs w:val="22"/>
        </w:rPr>
        <w:t>Selityksen antaja:</w:t>
      </w:r>
      <w:r>
        <w:t xml:space="preserve"> </w:t>
      </w:r>
      <w:r w:rsidR="00F14D33">
        <w:t>S</w:t>
      </w:r>
      <w:r>
        <w:t>osiaali- ja terveyslautakunta</w:t>
      </w:r>
    </w:p>
    <w:p w14:paraId="3A343EC1" w14:textId="77777777" w:rsidR="009D1FD5" w:rsidRPr="00CA6620" w:rsidRDefault="009D1FD5" w:rsidP="009D1FD5">
      <w:pPr>
        <w:rPr>
          <w:b/>
          <w:sz w:val="22"/>
          <w:szCs w:val="22"/>
        </w:rPr>
      </w:pPr>
    </w:p>
    <w:p w14:paraId="0158369A" w14:textId="7B510D73" w:rsidR="000C2E53" w:rsidRDefault="000C2E53" w:rsidP="000C2E53">
      <w:pPr>
        <w:jc w:val="both"/>
        <w:rPr>
          <w:sz w:val="22"/>
          <w:szCs w:val="22"/>
        </w:rPr>
      </w:pPr>
      <w:r>
        <w:rPr>
          <w:sz w:val="22"/>
          <w:szCs w:val="22"/>
        </w:rPr>
        <w:t xml:space="preserve">Terveyden ja hyvinvoinninlaitos (THL) pyytää lastensuojelulain 27 2 §:n perusteella kaksi kertaa kalenterivuodessa </w:t>
      </w:r>
      <w:r w:rsidR="00AD75D0">
        <w:rPr>
          <w:sz w:val="22"/>
          <w:szCs w:val="22"/>
        </w:rPr>
        <w:t xml:space="preserve">kaikilta </w:t>
      </w:r>
      <w:r>
        <w:rPr>
          <w:sz w:val="22"/>
          <w:szCs w:val="22"/>
        </w:rPr>
        <w:t xml:space="preserve">kunnilta tiedot lastensuojelulaissa säädettyjen määräaikojen noudattamisesta. Vantaan kaupungin ajalta </w:t>
      </w:r>
      <w:r w:rsidRPr="004A5D63">
        <w:rPr>
          <w:sz w:val="22"/>
          <w:szCs w:val="22"/>
        </w:rPr>
        <w:t>1.1</w:t>
      </w:r>
      <w:r>
        <w:rPr>
          <w:sz w:val="22"/>
          <w:szCs w:val="22"/>
        </w:rPr>
        <w:t>0</w:t>
      </w:r>
      <w:r w:rsidRPr="004A5D63">
        <w:rPr>
          <w:sz w:val="22"/>
          <w:szCs w:val="22"/>
        </w:rPr>
        <w:t>.</w:t>
      </w:r>
      <w:r>
        <w:rPr>
          <w:sz w:val="22"/>
          <w:szCs w:val="22"/>
        </w:rPr>
        <w:t xml:space="preserve">2019 </w:t>
      </w:r>
      <w:r w:rsidRPr="004A5D63">
        <w:rPr>
          <w:sz w:val="22"/>
          <w:szCs w:val="22"/>
        </w:rPr>
        <w:t>-31.3.20</w:t>
      </w:r>
      <w:r>
        <w:rPr>
          <w:sz w:val="22"/>
          <w:szCs w:val="22"/>
        </w:rPr>
        <w:t>20 antamat vastaukset on siirretty aluehallintovirast</w:t>
      </w:r>
      <w:r w:rsidR="00AD75D0">
        <w:rPr>
          <w:sz w:val="22"/>
          <w:szCs w:val="22"/>
        </w:rPr>
        <w:t>olle käsiteltäväksi</w:t>
      </w:r>
      <w:r>
        <w:rPr>
          <w:sz w:val="22"/>
          <w:szCs w:val="22"/>
        </w:rPr>
        <w:t>, koska vastausten perusteella laissa säädetyt käsittelyajat</w:t>
      </w:r>
      <w:r w:rsidR="00AD75D0">
        <w:rPr>
          <w:sz w:val="22"/>
          <w:szCs w:val="22"/>
        </w:rPr>
        <w:t xml:space="preserve"> eivät ole annettujen vastausten perusteella kaikilta osin olleet lainmukaiset</w:t>
      </w:r>
      <w:r>
        <w:rPr>
          <w:sz w:val="22"/>
          <w:szCs w:val="22"/>
        </w:rPr>
        <w:t>. Palvelutarpeen arvioinnin aloituksista</w:t>
      </w:r>
      <w:r w:rsidR="00AD75D0">
        <w:rPr>
          <w:sz w:val="22"/>
          <w:szCs w:val="22"/>
        </w:rPr>
        <w:t xml:space="preserve"> on raportoitujen tilastotietojen mukaan</w:t>
      </w:r>
      <w:r>
        <w:rPr>
          <w:sz w:val="22"/>
          <w:szCs w:val="22"/>
        </w:rPr>
        <w:t xml:space="preserve"> 4,8 % oli ylittänyt seitsemän arkipäivän määräajan</w:t>
      </w:r>
      <w:r w:rsidR="00AD75D0">
        <w:rPr>
          <w:sz w:val="22"/>
          <w:szCs w:val="22"/>
        </w:rPr>
        <w:t>, sekä</w:t>
      </w:r>
      <w:r w:rsidRPr="000C2E53">
        <w:rPr>
          <w:sz w:val="22"/>
          <w:szCs w:val="22"/>
        </w:rPr>
        <w:t xml:space="preserve"> 22,6 %</w:t>
      </w:r>
      <w:r>
        <w:rPr>
          <w:sz w:val="22"/>
          <w:szCs w:val="22"/>
        </w:rPr>
        <w:t xml:space="preserve"> palvelutarpeen arvioinnin valmistumisista oli ylittänyt kolmen kuukauden määräaja</w:t>
      </w:r>
      <w:r w:rsidR="00AD75D0">
        <w:rPr>
          <w:sz w:val="22"/>
          <w:szCs w:val="22"/>
        </w:rPr>
        <w:t>n seuranta-ajanjaksolla</w:t>
      </w:r>
      <w:r>
        <w:rPr>
          <w:sz w:val="22"/>
          <w:szCs w:val="22"/>
        </w:rPr>
        <w:t>.</w:t>
      </w:r>
    </w:p>
    <w:p w14:paraId="3033662C" w14:textId="77777777" w:rsidR="000C2E53" w:rsidRDefault="000C2E53" w:rsidP="000C2E53">
      <w:pPr>
        <w:jc w:val="both"/>
        <w:rPr>
          <w:sz w:val="22"/>
          <w:szCs w:val="22"/>
        </w:rPr>
      </w:pPr>
    </w:p>
    <w:p w14:paraId="79BB442F" w14:textId="3A1E1BA2" w:rsidR="00932FE5" w:rsidRDefault="00932FE5" w:rsidP="009D1FD5">
      <w:pPr>
        <w:jc w:val="both"/>
        <w:rPr>
          <w:sz w:val="22"/>
          <w:szCs w:val="22"/>
        </w:rPr>
      </w:pPr>
      <w:r>
        <w:rPr>
          <w:sz w:val="22"/>
          <w:szCs w:val="22"/>
        </w:rPr>
        <w:t xml:space="preserve">Etelä-Suomen aluehallintovirasto varaa Vantaan sosiaali- ja terveyslautakunnalle hallintolain 34 §:n mukaisesti tilaisuuden antaa kirjallinen selitys lastensuojelulaissa säädettyjen määräaikojen ylityksistä. </w:t>
      </w:r>
      <w:r w:rsidR="009D1FD5" w:rsidRPr="004A5D63">
        <w:rPr>
          <w:sz w:val="22"/>
          <w:szCs w:val="22"/>
        </w:rPr>
        <w:t>Etelä-Suomen aluehallintovirasto</w:t>
      </w:r>
      <w:r w:rsidR="00AD75D0">
        <w:rPr>
          <w:sz w:val="22"/>
          <w:szCs w:val="22"/>
        </w:rPr>
        <w:t xml:space="preserve"> kuulee Vantaan kaupungin sosiaali- ja terveyslautakuntaa ja</w:t>
      </w:r>
      <w:r w:rsidR="009D1FD5" w:rsidRPr="004A5D63">
        <w:rPr>
          <w:sz w:val="22"/>
          <w:szCs w:val="22"/>
        </w:rPr>
        <w:t xml:space="preserve"> </w:t>
      </w:r>
      <w:r w:rsidR="00AD75D0">
        <w:rPr>
          <w:sz w:val="22"/>
          <w:szCs w:val="22"/>
        </w:rPr>
        <w:t>on pyytänyt</w:t>
      </w:r>
      <w:r w:rsidR="009D1FD5" w:rsidRPr="004A5D63">
        <w:rPr>
          <w:sz w:val="22"/>
          <w:szCs w:val="22"/>
        </w:rPr>
        <w:t xml:space="preserve"> kirjeellään </w:t>
      </w:r>
      <w:r w:rsidR="009D1FD5">
        <w:rPr>
          <w:sz w:val="22"/>
          <w:szCs w:val="22"/>
        </w:rPr>
        <w:t>30</w:t>
      </w:r>
      <w:r w:rsidR="009D1FD5" w:rsidRPr="004A5D63">
        <w:rPr>
          <w:sz w:val="22"/>
          <w:szCs w:val="22"/>
        </w:rPr>
        <w:t>.</w:t>
      </w:r>
      <w:r w:rsidR="009D1FD5">
        <w:rPr>
          <w:sz w:val="22"/>
          <w:szCs w:val="22"/>
        </w:rPr>
        <w:t>6</w:t>
      </w:r>
      <w:r w:rsidR="009D1FD5" w:rsidRPr="004A5D63">
        <w:rPr>
          <w:sz w:val="22"/>
          <w:szCs w:val="22"/>
        </w:rPr>
        <w:t>.20</w:t>
      </w:r>
      <w:r w:rsidR="009D1FD5">
        <w:rPr>
          <w:sz w:val="22"/>
          <w:szCs w:val="22"/>
        </w:rPr>
        <w:t>20</w:t>
      </w:r>
      <w:r w:rsidR="009D1FD5" w:rsidRPr="004A5D63">
        <w:rPr>
          <w:sz w:val="22"/>
          <w:szCs w:val="22"/>
        </w:rPr>
        <w:t xml:space="preserve"> Vantaan sosiaali- ja terveyslautakunnalta selitystä</w:t>
      </w:r>
      <w:r w:rsidR="00AD75D0">
        <w:rPr>
          <w:sz w:val="22"/>
          <w:szCs w:val="22"/>
        </w:rPr>
        <w:t xml:space="preserve"> määräaikojen ylittymisen</w:t>
      </w:r>
      <w:r w:rsidR="00F14D33">
        <w:rPr>
          <w:sz w:val="22"/>
          <w:szCs w:val="22"/>
        </w:rPr>
        <w:t xml:space="preserve"> </w:t>
      </w:r>
      <w:proofErr w:type="gramStart"/>
      <w:r w:rsidR="00AD75D0">
        <w:rPr>
          <w:sz w:val="22"/>
          <w:szCs w:val="22"/>
        </w:rPr>
        <w:t>johdosta</w:t>
      </w:r>
      <w:proofErr w:type="gramEnd"/>
      <w:r w:rsidR="00AD75D0">
        <w:rPr>
          <w:sz w:val="22"/>
          <w:szCs w:val="22"/>
        </w:rPr>
        <w:t>. Erityisesti</w:t>
      </w:r>
      <w:r>
        <w:rPr>
          <w:sz w:val="22"/>
          <w:szCs w:val="22"/>
        </w:rPr>
        <w:t xml:space="preserve"> selityksessä tulee käydä ilmi, onko määräajat saatettu lainmukaisiksi </w:t>
      </w:r>
      <w:proofErr w:type="spellStart"/>
      <w:r>
        <w:rPr>
          <w:sz w:val="22"/>
          <w:szCs w:val="22"/>
        </w:rPr>
        <w:t>TH:lle</w:t>
      </w:r>
      <w:proofErr w:type="spellEnd"/>
      <w:r>
        <w:rPr>
          <w:sz w:val="22"/>
          <w:szCs w:val="22"/>
        </w:rPr>
        <w:t xml:space="preserve"> toimitettujen vastausten jälkeen ja ne toimenpiteet, joilla kunta tulee korjaamaan tilanteen lainmukaiseksi</w:t>
      </w:r>
      <w:r w:rsidR="009D1FD5" w:rsidRPr="004A5D63">
        <w:rPr>
          <w:sz w:val="22"/>
          <w:szCs w:val="22"/>
        </w:rPr>
        <w:t>.</w:t>
      </w:r>
      <w:r w:rsidR="009D1FD5">
        <w:rPr>
          <w:sz w:val="22"/>
          <w:szCs w:val="22"/>
        </w:rPr>
        <w:t xml:space="preserve"> </w:t>
      </w:r>
    </w:p>
    <w:p w14:paraId="7CCAB220" w14:textId="77777777" w:rsidR="00932FE5" w:rsidRDefault="00932FE5" w:rsidP="009D1FD5">
      <w:pPr>
        <w:jc w:val="both"/>
        <w:rPr>
          <w:sz w:val="22"/>
          <w:szCs w:val="22"/>
        </w:rPr>
      </w:pPr>
    </w:p>
    <w:p w14:paraId="4B839350" w14:textId="654198B4" w:rsidR="00854CA7" w:rsidRDefault="009D1FD5" w:rsidP="000C2E53">
      <w:pPr>
        <w:jc w:val="both"/>
        <w:rPr>
          <w:sz w:val="22"/>
          <w:szCs w:val="22"/>
          <w:highlight w:val="yellow"/>
        </w:rPr>
      </w:pPr>
      <w:r>
        <w:rPr>
          <w:sz w:val="22"/>
          <w:szCs w:val="22"/>
        </w:rPr>
        <w:t xml:space="preserve">Selitys </w:t>
      </w:r>
      <w:r w:rsidR="00932FE5">
        <w:rPr>
          <w:sz w:val="22"/>
          <w:szCs w:val="22"/>
        </w:rPr>
        <w:t>on pyydetty toimittamaan</w:t>
      </w:r>
      <w:r>
        <w:rPr>
          <w:sz w:val="22"/>
          <w:szCs w:val="22"/>
        </w:rPr>
        <w:t xml:space="preserve"> 30.8.2020 mennessä.</w:t>
      </w:r>
    </w:p>
    <w:p w14:paraId="2935C94A" w14:textId="77777777" w:rsidR="00854CA7" w:rsidRPr="00173C88" w:rsidRDefault="00854CA7" w:rsidP="000C2E53">
      <w:pPr>
        <w:jc w:val="both"/>
        <w:rPr>
          <w:sz w:val="22"/>
          <w:szCs w:val="22"/>
          <w:highlight w:val="yellow"/>
        </w:rPr>
      </w:pPr>
    </w:p>
    <w:p w14:paraId="574200A3" w14:textId="1243B315" w:rsidR="000C2E53" w:rsidRDefault="000C2E53" w:rsidP="000C2E53">
      <w:pPr>
        <w:rPr>
          <w:b/>
          <w:sz w:val="22"/>
          <w:szCs w:val="22"/>
        </w:rPr>
      </w:pPr>
      <w:r>
        <w:rPr>
          <w:b/>
          <w:sz w:val="22"/>
          <w:szCs w:val="22"/>
        </w:rPr>
        <w:t>Lakisääteisten käsittelyaikojen ylitykset ajalla 1.10.201</w:t>
      </w:r>
      <w:r w:rsidR="001E1C82">
        <w:rPr>
          <w:b/>
          <w:sz w:val="22"/>
          <w:szCs w:val="22"/>
        </w:rPr>
        <w:t>9</w:t>
      </w:r>
      <w:r>
        <w:rPr>
          <w:b/>
          <w:sz w:val="22"/>
          <w:szCs w:val="22"/>
        </w:rPr>
        <w:t xml:space="preserve"> – 31.3.20</w:t>
      </w:r>
      <w:r w:rsidR="001E1C82">
        <w:rPr>
          <w:b/>
          <w:sz w:val="22"/>
          <w:szCs w:val="22"/>
        </w:rPr>
        <w:t>20</w:t>
      </w:r>
      <w:r>
        <w:rPr>
          <w:b/>
          <w:sz w:val="22"/>
          <w:szCs w:val="22"/>
        </w:rPr>
        <w:t>:</w:t>
      </w:r>
    </w:p>
    <w:p w14:paraId="5E0193F0" w14:textId="5DBD2C1E" w:rsidR="001E59FF" w:rsidRDefault="00E0765F" w:rsidP="0089535F">
      <w:pPr>
        <w:jc w:val="both"/>
        <w:rPr>
          <w:rFonts w:cs="Arial"/>
          <w:sz w:val="22"/>
          <w:szCs w:val="22"/>
          <w:shd w:val="clear" w:color="auto" w:fill="FFFFFF"/>
        </w:rPr>
      </w:pPr>
      <w:r w:rsidRPr="00DB123A">
        <w:rPr>
          <w:rFonts w:cs="Arial"/>
          <w:sz w:val="22"/>
          <w:szCs w:val="22"/>
          <w:shd w:val="clear" w:color="auto" w:fill="FFFFFF"/>
        </w:rPr>
        <w:t>Vantaalla on 1.8.2017 perustettu aikuissosiaalityöhön tulosyksikköön uusien asiakkaiden palvelut</w:t>
      </w:r>
      <w:r w:rsidR="001E59FF" w:rsidRPr="00DB123A">
        <w:rPr>
          <w:rFonts w:cs="Arial"/>
          <w:sz w:val="22"/>
          <w:szCs w:val="22"/>
          <w:shd w:val="clear" w:color="auto" w:fill="FFFFFF"/>
        </w:rPr>
        <w:t xml:space="preserve"> -yksikkö</w:t>
      </w:r>
      <w:r w:rsidRPr="00DB123A">
        <w:rPr>
          <w:rFonts w:cs="Arial"/>
          <w:sz w:val="22"/>
          <w:szCs w:val="22"/>
          <w:shd w:val="clear" w:color="auto" w:fill="FFFFFF"/>
        </w:rPr>
        <w:t xml:space="preserve">, jossa tehdään </w:t>
      </w:r>
      <w:r w:rsidR="00932FE5" w:rsidRPr="00DB123A">
        <w:rPr>
          <w:rFonts w:cs="Arial"/>
          <w:sz w:val="22"/>
          <w:szCs w:val="22"/>
          <w:shd w:val="clear" w:color="auto" w:fill="FFFFFF"/>
        </w:rPr>
        <w:t>muun muassa</w:t>
      </w:r>
      <w:r w:rsidRPr="00DB123A">
        <w:rPr>
          <w:rFonts w:cs="Arial"/>
          <w:sz w:val="22"/>
          <w:szCs w:val="22"/>
          <w:shd w:val="clear" w:color="auto" w:fill="FFFFFF"/>
        </w:rPr>
        <w:t xml:space="preserve"> uusien lapsiperheasiakkaiden palvelutarpeen arvioinnit.</w:t>
      </w:r>
      <w:r w:rsidR="001E59FF">
        <w:rPr>
          <w:rFonts w:cs="Arial"/>
          <w:sz w:val="22"/>
          <w:szCs w:val="22"/>
          <w:shd w:val="clear" w:color="auto" w:fill="FFFFFF"/>
        </w:rPr>
        <w:t xml:space="preserve"> Näissä lapsiperheiden yksiköissä </w:t>
      </w:r>
      <w:r w:rsidR="001E59FF" w:rsidRPr="00C1185C">
        <w:rPr>
          <w:rFonts w:cs="Arial"/>
          <w:sz w:val="22"/>
          <w:szCs w:val="22"/>
          <w:shd w:val="clear" w:color="auto" w:fill="FFFFFF"/>
        </w:rPr>
        <w:t xml:space="preserve">arvioidaan myös mahdollinen lastensuojelun tarve ja </w:t>
      </w:r>
      <w:r w:rsidR="001E59FF">
        <w:rPr>
          <w:rFonts w:cs="Arial"/>
          <w:sz w:val="22"/>
          <w:szCs w:val="22"/>
          <w:shd w:val="clear" w:color="auto" w:fill="FFFFFF"/>
        </w:rPr>
        <w:t xml:space="preserve">yksiköiden </w:t>
      </w:r>
      <w:r w:rsidR="001E59FF" w:rsidRPr="00C1185C">
        <w:rPr>
          <w:rFonts w:cs="Arial"/>
          <w:sz w:val="22"/>
          <w:szCs w:val="22"/>
          <w:shd w:val="clear" w:color="auto" w:fill="FFFFFF"/>
        </w:rPr>
        <w:t>työntekijöille on</w:t>
      </w:r>
      <w:r w:rsidR="001E59FF">
        <w:rPr>
          <w:rFonts w:cs="Arial"/>
          <w:sz w:val="22"/>
          <w:szCs w:val="22"/>
          <w:shd w:val="clear" w:color="auto" w:fill="FFFFFF"/>
        </w:rPr>
        <w:t xml:space="preserve"> oikeudet </w:t>
      </w:r>
      <w:r w:rsidR="001E59FF" w:rsidRPr="00C1185C">
        <w:rPr>
          <w:rFonts w:cs="Arial"/>
          <w:sz w:val="22"/>
          <w:szCs w:val="22"/>
          <w:shd w:val="clear" w:color="auto" w:fill="FFFFFF"/>
        </w:rPr>
        <w:t>lastensuojelullis</w:t>
      </w:r>
      <w:r w:rsidR="001E59FF">
        <w:rPr>
          <w:rFonts w:cs="Arial"/>
          <w:sz w:val="22"/>
          <w:szCs w:val="22"/>
          <w:shd w:val="clear" w:color="auto" w:fill="FFFFFF"/>
        </w:rPr>
        <w:t>iin kiireellisiin toimenpiteisiin.</w:t>
      </w:r>
      <w:r w:rsidR="00015D90">
        <w:rPr>
          <w:rFonts w:cs="Arial"/>
          <w:sz w:val="22"/>
          <w:szCs w:val="22"/>
          <w:shd w:val="clear" w:color="auto" w:fill="FFFFFF"/>
        </w:rPr>
        <w:t xml:space="preserve"> </w:t>
      </w:r>
      <w:r w:rsidR="001E59FF">
        <w:rPr>
          <w:rFonts w:cs="Arial"/>
          <w:sz w:val="22"/>
          <w:szCs w:val="22"/>
          <w:shd w:val="clear" w:color="auto" w:fill="FFFFFF"/>
        </w:rPr>
        <w:t>Lisäksi Vantaan perhepalveluissa on erikseen lastensuojelun virka-aikainen päivystys sekä sosiaali- ja kriisipäivystys, joka vastaa ei-virka-aikaisiin lastensuojelun toimenpiteiden tarpeisiin.</w:t>
      </w:r>
    </w:p>
    <w:p w14:paraId="75CF99F4" w14:textId="77777777" w:rsidR="0035618C" w:rsidRDefault="0035618C" w:rsidP="0089535F">
      <w:pPr>
        <w:jc w:val="both"/>
        <w:rPr>
          <w:rFonts w:cs="Arial"/>
          <w:sz w:val="22"/>
          <w:szCs w:val="22"/>
          <w:shd w:val="clear" w:color="auto" w:fill="FFFFFF"/>
        </w:rPr>
      </w:pPr>
    </w:p>
    <w:p w14:paraId="58EE03E7" w14:textId="78299413" w:rsidR="00932FE5" w:rsidRDefault="00DB123A" w:rsidP="0089535F">
      <w:pPr>
        <w:jc w:val="both"/>
        <w:rPr>
          <w:rFonts w:cs="Arial"/>
          <w:sz w:val="22"/>
          <w:szCs w:val="22"/>
          <w:shd w:val="clear" w:color="auto" w:fill="FFFFFF"/>
        </w:rPr>
      </w:pPr>
      <w:r>
        <w:rPr>
          <w:rFonts w:cs="Arial"/>
          <w:sz w:val="22"/>
          <w:szCs w:val="22"/>
          <w:shd w:val="clear" w:color="auto" w:fill="FFFFFF"/>
        </w:rPr>
        <w:lastRenderedPageBreak/>
        <w:t xml:space="preserve">Uusien asiakkaiden palveluissa lapsiperheiden yksiköissä on työskennellyt syksyllä 2019 12 sosiaalityöntekijää, kahdeksan sosiaaliohjaajaa, sekä kaksi johtavaa sosiaalityöntekijää. Tämän jälkeen lapsiperheiden palvelujen resurssia on lisätty erittäin merkittävästi. </w:t>
      </w:r>
      <w:r w:rsidR="00173C88">
        <w:rPr>
          <w:rFonts w:cs="Arial"/>
          <w:sz w:val="22"/>
          <w:szCs w:val="22"/>
          <w:shd w:val="clear" w:color="auto" w:fill="FFFFFF"/>
        </w:rPr>
        <w:t>Re</w:t>
      </w:r>
      <w:r>
        <w:rPr>
          <w:rFonts w:cs="Arial"/>
          <w:sz w:val="22"/>
          <w:szCs w:val="22"/>
          <w:shd w:val="clear" w:color="auto" w:fill="FFFFFF"/>
        </w:rPr>
        <w:t>surssilisäys kuvataan toimenpiteet -kohdassa</w:t>
      </w:r>
      <w:r w:rsidR="00173C88">
        <w:rPr>
          <w:rFonts w:cs="Arial"/>
          <w:sz w:val="22"/>
          <w:szCs w:val="22"/>
          <w:shd w:val="clear" w:color="auto" w:fill="FFFFFF"/>
        </w:rPr>
        <w:t>.</w:t>
      </w:r>
      <w:r w:rsidR="0035618C">
        <w:rPr>
          <w:rFonts w:cs="Arial"/>
          <w:sz w:val="22"/>
          <w:szCs w:val="22"/>
          <w:shd w:val="clear" w:color="auto" w:fill="FFFFFF"/>
        </w:rPr>
        <w:t xml:space="preserve"> Koko uusien asiakkaiden palvelut- yksikköä johtaa sosiaalityön esimies.</w:t>
      </w:r>
    </w:p>
    <w:p w14:paraId="668CA8EC" w14:textId="3D39445F" w:rsidR="00DB123A" w:rsidRDefault="00DB123A" w:rsidP="0089535F">
      <w:pPr>
        <w:jc w:val="both"/>
        <w:rPr>
          <w:rFonts w:cs="Arial"/>
          <w:sz w:val="22"/>
          <w:szCs w:val="22"/>
          <w:shd w:val="clear" w:color="auto" w:fill="FFFFFF"/>
        </w:rPr>
      </w:pPr>
    </w:p>
    <w:p w14:paraId="429DB3E8" w14:textId="45DDDAD8" w:rsidR="000E347F" w:rsidRPr="000E347F" w:rsidRDefault="000E347F" w:rsidP="00BF31C5">
      <w:pPr>
        <w:jc w:val="both"/>
        <w:rPr>
          <w:rFonts w:cs="Arial"/>
          <w:sz w:val="20"/>
          <w:szCs w:val="22"/>
          <w:shd w:val="clear" w:color="auto" w:fill="FFFFFF"/>
        </w:rPr>
      </w:pPr>
      <w:r>
        <w:rPr>
          <w:rFonts w:cs="Arial"/>
          <w:color w:val="000000"/>
          <w:sz w:val="22"/>
        </w:rPr>
        <w:t xml:space="preserve">Perhepalveluissa </w:t>
      </w:r>
      <w:r w:rsidRPr="000E347F">
        <w:rPr>
          <w:rFonts w:cs="Arial"/>
          <w:color w:val="000000"/>
          <w:sz w:val="22"/>
        </w:rPr>
        <w:t>käynnistet</w:t>
      </w:r>
      <w:r>
        <w:rPr>
          <w:rFonts w:cs="Arial"/>
          <w:color w:val="000000"/>
          <w:sz w:val="22"/>
        </w:rPr>
        <w:t>tiin</w:t>
      </w:r>
      <w:r w:rsidRPr="000E347F">
        <w:rPr>
          <w:rFonts w:cs="Arial"/>
          <w:color w:val="000000"/>
          <w:sz w:val="22"/>
        </w:rPr>
        <w:t xml:space="preserve"> 1.11.2019 määräaikainen Lapsiperheiden Alku-projekti, jonka tavoitteena on vantaalaisten lapsiperheiden tuen ja avun tarpeeseen vastaaminen siten, että tuen tarpeessa oleva lapsi ja perhe saa nopean ja laadukkaan ensiarvioinnin sekä oikea-aikaisen ja tarpeen mukaisen palvelutarpeen arvioinnin ja palvelun. </w:t>
      </w:r>
      <w:r w:rsidR="00A01D8A" w:rsidRPr="000E347F">
        <w:rPr>
          <w:rFonts w:cs="Arial"/>
          <w:color w:val="000000"/>
          <w:sz w:val="22"/>
        </w:rPr>
        <w:t xml:space="preserve">Ensiarviointia, palvelutarpeen arviointia ja perhesosiaalityötä tekevän henkilöstön määrä on </w:t>
      </w:r>
      <w:r w:rsidR="00F2261B">
        <w:rPr>
          <w:rFonts w:cs="Arial"/>
          <w:color w:val="000000"/>
          <w:sz w:val="22"/>
        </w:rPr>
        <w:t xml:space="preserve">osana Alku-projektia </w:t>
      </w:r>
      <w:r w:rsidR="00A01D8A" w:rsidRPr="000E347F">
        <w:rPr>
          <w:rFonts w:cs="Arial"/>
          <w:color w:val="000000"/>
          <w:sz w:val="22"/>
        </w:rPr>
        <w:t xml:space="preserve">kasvanut 16 vakanssilla. </w:t>
      </w:r>
      <w:r w:rsidRPr="000E347F">
        <w:rPr>
          <w:rFonts w:cs="Arial"/>
          <w:color w:val="000000"/>
          <w:sz w:val="22"/>
        </w:rPr>
        <w:t xml:space="preserve">Keinoina </w:t>
      </w:r>
      <w:r>
        <w:rPr>
          <w:rFonts w:cs="Arial"/>
          <w:color w:val="000000"/>
          <w:sz w:val="22"/>
        </w:rPr>
        <w:t>ovat</w:t>
      </w:r>
      <w:r w:rsidRPr="000E347F">
        <w:rPr>
          <w:rFonts w:cs="Arial"/>
          <w:color w:val="000000"/>
          <w:sz w:val="22"/>
        </w:rPr>
        <w:t xml:space="preserve"> mm. lapsiperheiden ja lastensuojelun päivystyksen yhdistäminen, </w:t>
      </w:r>
      <w:r>
        <w:rPr>
          <w:rFonts w:cs="Arial"/>
          <w:color w:val="000000"/>
          <w:sz w:val="22"/>
        </w:rPr>
        <w:t xml:space="preserve">sekä </w:t>
      </w:r>
      <w:r w:rsidRPr="000E347F">
        <w:rPr>
          <w:rFonts w:cs="Arial"/>
          <w:color w:val="000000"/>
          <w:sz w:val="22"/>
        </w:rPr>
        <w:t xml:space="preserve">monialaisen palvelutarpeen arvioinnin ja työn vaikuttavuuden arvioinnin kehittäminen. Lisäksi Vantaan perhepalveluissa tehdään </w:t>
      </w:r>
      <w:r w:rsidR="00F2261B">
        <w:rPr>
          <w:rFonts w:cs="Arial"/>
          <w:color w:val="000000"/>
          <w:sz w:val="22"/>
        </w:rPr>
        <w:t xml:space="preserve">1.12021 alkaen </w:t>
      </w:r>
      <w:r w:rsidRPr="000E347F">
        <w:rPr>
          <w:rFonts w:cs="Arial"/>
          <w:color w:val="000000"/>
          <w:sz w:val="22"/>
        </w:rPr>
        <w:t>organisaatiomuutos, joka mahdollistaa nykyistä paremman operatiivisen johtamisen sekä toiminnan ja johtamisen kehittämisen. Projektin henkilöstöresurssina on projektipäällikkö, jonka työaika on kokonaisuudessaan varattu lapsiperheiden ja lastensuojelun prosessin kehittämisen johtamiseen asiakasnäkökulmaa painottaen. Kehittämistyötä tehdään eri yksiköiden välillä yhdessä henkilöstön kanssa ja yksiköiden esimiehet osallistuvat työhön tiiviisti</w:t>
      </w:r>
    </w:p>
    <w:p w14:paraId="22EF9E7B" w14:textId="77777777" w:rsidR="000E347F" w:rsidRDefault="000E347F" w:rsidP="00BF31C5">
      <w:pPr>
        <w:jc w:val="both"/>
        <w:rPr>
          <w:rFonts w:cs="Arial"/>
          <w:sz w:val="22"/>
          <w:szCs w:val="22"/>
          <w:shd w:val="clear" w:color="auto" w:fill="FFFFFF"/>
        </w:rPr>
      </w:pPr>
    </w:p>
    <w:p w14:paraId="074F1DB3" w14:textId="040C5FEF" w:rsidR="00015D90" w:rsidRDefault="00A01D8A" w:rsidP="00BF31C5">
      <w:pPr>
        <w:jc w:val="both"/>
        <w:rPr>
          <w:sz w:val="22"/>
          <w:szCs w:val="22"/>
        </w:rPr>
      </w:pPr>
      <w:r>
        <w:rPr>
          <w:rFonts w:cs="Arial"/>
          <w:sz w:val="22"/>
          <w:szCs w:val="22"/>
          <w:shd w:val="clear" w:color="auto" w:fill="FFFFFF"/>
        </w:rPr>
        <w:t xml:space="preserve">2.1.2020 </w:t>
      </w:r>
      <w:r w:rsidR="000373D1">
        <w:rPr>
          <w:rFonts w:cs="Arial"/>
          <w:sz w:val="22"/>
          <w:szCs w:val="22"/>
          <w:shd w:val="clear" w:color="auto" w:fill="FFFFFF"/>
        </w:rPr>
        <w:t xml:space="preserve">lapsiperheiden </w:t>
      </w:r>
      <w:r w:rsidR="00854CA7">
        <w:rPr>
          <w:rFonts w:cs="Arial"/>
          <w:sz w:val="22"/>
          <w:szCs w:val="22"/>
          <w:shd w:val="clear" w:color="auto" w:fill="FFFFFF"/>
        </w:rPr>
        <w:t xml:space="preserve">palvelut </w:t>
      </w:r>
      <w:r w:rsidR="000373D1">
        <w:rPr>
          <w:rFonts w:cs="Arial"/>
          <w:sz w:val="22"/>
          <w:szCs w:val="22"/>
          <w:shd w:val="clear" w:color="auto" w:fill="FFFFFF"/>
        </w:rPr>
        <w:t>yksikö</w:t>
      </w:r>
      <w:r w:rsidR="00854CA7">
        <w:rPr>
          <w:rFonts w:cs="Arial"/>
          <w:sz w:val="22"/>
          <w:szCs w:val="22"/>
          <w:shd w:val="clear" w:color="auto" w:fill="FFFFFF"/>
        </w:rPr>
        <w:t>n</w:t>
      </w:r>
      <w:r w:rsidR="000373D1">
        <w:rPr>
          <w:rFonts w:cs="Arial"/>
          <w:sz w:val="22"/>
          <w:szCs w:val="22"/>
          <w:shd w:val="clear" w:color="auto" w:fill="FFFFFF"/>
        </w:rPr>
        <w:t xml:space="preserve"> </w:t>
      </w:r>
      <w:r>
        <w:rPr>
          <w:rFonts w:cs="Arial"/>
          <w:sz w:val="22"/>
          <w:szCs w:val="22"/>
          <w:shd w:val="clear" w:color="auto" w:fill="FFFFFF"/>
        </w:rPr>
        <w:t xml:space="preserve">ns. Sisu-tiimi </w:t>
      </w:r>
      <w:r w:rsidR="000373D1">
        <w:rPr>
          <w:rFonts w:cs="Arial"/>
          <w:sz w:val="22"/>
          <w:szCs w:val="22"/>
          <w:shd w:val="clear" w:color="auto" w:fill="FFFFFF"/>
        </w:rPr>
        <w:t xml:space="preserve">sekä </w:t>
      </w:r>
      <w:r w:rsidR="00E0765F">
        <w:rPr>
          <w:rFonts w:cs="Arial"/>
          <w:sz w:val="22"/>
          <w:szCs w:val="22"/>
          <w:shd w:val="clear" w:color="auto" w:fill="FFFFFF"/>
        </w:rPr>
        <w:t>lastensuojelun virka-aikai</w:t>
      </w:r>
      <w:r>
        <w:rPr>
          <w:rFonts w:cs="Arial"/>
          <w:sz w:val="22"/>
          <w:szCs w:val="22"/>
          <w:shd w:val="clear" w:color="auto" w:fill="FFFFFF"/>
        </w:rPr>
        <w:t>n</w:t>
      </w:r>
      <w:r w:rsidR="00E0765F">
        <w:rPr>
          <w:rFonts w:cs="Arial"/>
          <w:sz w:val="22"/>
          <w:szCs w:val="22"/>
          <w:shd w:val="clear" w:color="auto" w:fill="FFFFFF"/>
        </w:rPr>
        <w:t>en päivystys</w:t>
      </w:r>
      <w:r w:rsidR="000373D1">
        <w:rPr>
          <w:rFonts w:cs="Arial"/>
          <w:sz w:val="22"/>
          <w:szCs w:val="22"/>
          <w:shd w:val="clear" w:color="auto" w:fill="FFFFFF"/>
        </w:rPr>
        <w:t xml:space="preserve"> </w:t>
      </w:r>
      <w:r>
        <w:rPr>
          <w:rFonts w:cs="Arial"/>
          <w:sz w:val="22"/>
          <w:szCs w:val="22"/>
          <w:shd w:val="clear" w:color="auto" w:fill="FFFFFF"/>
        </w:rPr>
        <w:t>yhdistyivät lapsiperheiden ja lastensuojelun virka-aikaiseksi päivystykseksi</w:t>
      </w:r>
      <w:r w:rsidR="000373D1">
        <w:rPr>
          <w:rFonts w:cs="Arial"/>
          <w:sz w:val="22"/>
          <w:szCs w:val="22"/>
          <w:shd w:val="clear" w:color="auto" w:fill="FFFFFF"/>
        </w:rPr>
        <w:t>. Muutoksen tavoitteena on, että k</w:t>
      </w:r>
      <w:r w:rsidR="000E3F36">
        <w:rPr>
          <w:sz w:val="22"/>
          <w:szCs w:val="22"/>
        </w:rPr>
        <w:t>aikki n. 850 kuukausittain yksikköön tulevaa sosiaalihuoltolain ja lastensuojelulain mukaista ilmoitusta palvelutarpeen arvioinneista voidaan käsitellä lakisääteisessä ajassa ja</w:t>
      </w:r>
      <w:r w:rsidR="000373D1">
        <w:rPr>
          <w:sz w:val="22"/>
          <w:szCs w:val="22"/>
        </w:rPr>
        <w:t xml:space="preserve"> riittävän </w:t>
      </w:r>
      <w:r w:rsidR="000E3F36">
        <w:rPr>
          <w:sz w:val="22"/>
          <w:szCs w:val="22"/>
        </w:rPr>
        <w:t>laadukkaasti.</w:t>
      </w:r>
      <w:r w:rsidR="000373D1">
        <w:rPr>
          <w:sz w:val="22"/>
          <w:szCs w:val="22"/>
        </w:rPr>
        <w:t xml:space="preserve"> Yhdistetyssä palvelussa vastaanotetaan kaikki s</w:t>
      </w:r>
      <w:r w:rsidR="00015D90">
        <w:rPr>
          <w:sz w:val="22"/>
          <w:szCs w:val="22"/>
        </w:rPr>
        <w:t>a</w:t>
      </w:r>
      <w:r w:rsidR="000373D1">
        <w:rPr>
          <w:sz w:val="22"/>
          <w:szCs w:val="22"/>
        </w:rPr>
        <w:t>apuvat ilmoitukset, ollaan yhteydessä asiakkaisiin, sekä tehdään välittömästi kiireelliset palvelutarpeenarvioinnit ja lastensuojelulain mukaiset selvitykset</w:t>
      </w:r>
      <w:r w:rsidR="00BF31C5">
        <w:rPr>
          <w:sz w:val="22"/>
          <w:szCs w:val="22"/>
        </w:rPr>
        <w:t>. Uusi yhdistetty yksikkö arvioi kaikkien Vantaan kaupungin perhepalveluihin saapun</w:t>
      </w:r>
      <w:r w:rsidR="00BF31C5">
        <w:rPr>
          <w:color w:val="auto"/>
          <w:sz w:val="22"/>
          <w:szCs w:val="22"/>
        </w:rPr>
        <w:t>eiden</w:t>
      </w:r>
      <w:r w:rsidR="00BF31C5">
        <w:rPr>
          <w:sz w:val="22"/>
          <w:szCs w:val="22"/>
        </w:rPr>
        <w:t xml:space="preserve"> lastensuojeluilmoitu</w:t>
      </w:r>
      <w:r w:rsidR="00BF31C5">
        <w:rPr>
          <w:color w:val="auto"/>
          <w:sz w:val="22"/>
          <w:szCs w:val="22"/>
        </w:rPr>
        <w:t xml:space="preserve">sten kiireellisyyden </w:t>
      </w:r>
      <w:r w:rsidR="00BF31C5">
        <w:rPr>
          <w:sz w:val="22"/>
          <w:szCs w:val="22"/>
        </w:rPr>
        <w:t>vii</w:t>
      </w:r>
      <w:r w:rsidR="00BF31C5">
        <w:rPr>
          <w:color w:val="auto"/>
          <w:sz w:val="22"/>
          <w:szCs w:val="22"/>
        </w:rPr>
        <w:t>pymättä</w:t>
      </w:r>
      <w:r w:rsidR="00BF31C5">
        <w:rPr>
          <w:sz w:val="22"/>
          <w:szCs w:val="22"/>
        </w:rPr>
        <w:t xml:space="preserve">. </w:t>
      </w:r>
      <w:r w:rsidR="00BF31C5">
        <w:rPr>
          <w:color w:val="auto"/>
          <w:sz w:val="22"/>
          <w:szCs w:val="22"/>
        </w:rPr>
        <w:t xml:space="preserve">Kiireellisiin lastensuojelun toimenpiteisiin ryhdytään tarvittaessa välittömästi. Muissa tapauksissa ensiarvio tehdään </w:t>
      </w:r>
      <w:r w:rsidR="00F2261B">
        <w:rPr>
          <w:color w:val="auto"/>
          <w:sz w:val="22"/>
          <w:szCs w:val="22"/>
        </w:rPr>
        <w:t>seitsemän</w:t>
      </w:r>
      <w:r w:rsidR="00BF31C5">
        <w:rPr>
          <w:color w:val="auto"/>
          <w:sz w:val="22"/>
          <w:szCs w:val="22"/>
        </w:rPr>
        <w:t xml:space="preserve"> arkipäivän sisällä, jonka aikana myös otetaan yhteyttä kaikkiin perheisiin. </w:t>
      </w:r>
      <w:r w:rsidR="00BF31C5">
        <w:rPr>
          <w:sz w:val="22"/>
          <w:szCs w:val="22"/>
        </w:rPr>
        <w:t>Kiireellinen sosiaalihuoltolain mukainen palvelutarpeen arviointi tehdään jo päivystys- ja arviointiyksikön toimesta.</w:t>
      </w:r>
    </w:p>
    <w:p w14:paraId="25D64E83" w14:textId="7C84D2AC" w:rsidR="00015D90" w:rsidRDefault="00015D90" w:rsidP="00BF31C5">
      <w:pPr>
        <w:jc w:val="both"/>
        <w:rPr>
          <w:sz w:val="22"/>
          <w:szCs w:val="22"/>
        </w:rPr>
      </w:pPr>
    </w:p>
    <w:p w14:paraId="11EA9B6A" w14:textId="1A868340" w:rsidR="00D210D3" w:rsidRDefault="00BF31C5" w:rsidP="0089535F">
      <w:pPr>
        <w:jc w:val="both"/>
        <w:rPr>
          <w:color w:val="auto"/>
          <w:sz w:val="22"/>
          <w:szCs w:val="22"/>
          <w:lang w:eastAsia="en-US"/>
        </w:rPr>
      </w:pPr>
      <w:r>
        <w:rPr>
          <w:color w:val="auto"/>
          <w:sz w:val="22"/>
          <w:szCs w:val="22"/>
        </w:rPr>
        <w:t>Perheen asia käsitellään kokonaan tämän alkuvaiheen päivystys- ja arviointiyksikön toimesta, m</w:t>
      </w:r>
      <w:r>
        <w:rPr>
          <w:sz w:val="22"/>
          <w:szCs w:val="22"/>
        </w:rPr>
        <w:t xml:space="preserve">ikäli asian luonne on sellainen, että tämä niin kutsuttu ensityöskentely on riittävä interventio asian ratkaisemiseksi. </w:t>
      </w:r>
      <w:r w:rsidR="0089535F">
        <w:rPr>
          <w:sz w:val="22"/>
          <w:szCs w:val="22"/>
        </w:rPr>
        <w:t>J</w:t>
      </w:r>
      <w:r w:rsidR="00015D90">
        <w:rPr>
          <w:color w:val="auto"/>
          <w:sz w:val="22"/>
          <w:szCs w:val="22"/>
          <w:lang w:eastAsia="en-US"/>
        </w:rPr>
        <w:t>o kevään 20</w:t>
      </w:r>
      <w:r w:rsidR="0089535F">
        <w:rPr>
          <w:color w:val="auto"/>
          <w:sz w:val="22"/>
          <w:szCs w:val="22"/>
          <w:lang w:eastAsia="en-US"/>
        </w:rPr>
        <w:t>20 aikana käsittelyai</w:t>
      </w:r>
      <w:r w:rsidR="00015D90">
        <w:rPr>
          <w:color w:val="auto"/>
          <w:sz w:val="22"/>
          <w:szCs w:val="22"/>
          <w:lang w:eastAsia="en-US"/>
        </w:rPr>
        <w:t>koihin</w:t>
      </w:r>
      <w:r w:rsidR="0089535F">
        <w:rPr>
          <w:color w:val="auto"/>
          <w:sz w:val="22"/>
          <w:szCs w:val="22"/>
          <w:lang w:eastAsia="en-US"/>
        </w:rPr>
        <w:t xml:space="preserve"> on tullut näiden </w:t>
      </w:r>
      <w:r w:rsidR="00F2261B">
        <w:rPr>
          <w:color w:val="auto"/>
          <w:sz w:val="22"/>
          <w:szCs w:val="22"/>
          <w:lang w:eastAsia="en-US"/>
        </w:rPr>
        <w:t xml:space="preserve">uusien toimintatapojen </w:t>
      </w:r>
      <w:r w:rsidR="0089535F">
        <w:rPr>
          <w:color w:val="auto"/>
          <w:sz w:val="22"/>
          <w:szCs w:val="22"/>
          <w:lang w:eastAsia="en-US"/>
        </w:rPr>
        <w:t>ansiosta muutosta parempaan päivystyks</w:t>
      </w:r>
      <w:r>
        <w:rPr>
          <w:color w:val="auto"/>
          <w:sz w:val="22"/>
          <w:szCs w:val="22"/>
          <w:lang w:eastAsia="en-US"/>
        </w:rPr>
        <w:t>en ja ensivaiheen palvelutarpeen arvioinnin osalta</w:t>
      </w:r>
      <w:r w:rsidR="0089535F">
        <w:rPr>
          <w:color w:val="auto"/>
          <w:sz w:val="22"/>
          <w:szCs w:val="22"/>
          <w:lang w:eastAsia="en-US"/>
        </w:rPr>
        <w:t xml:space="preserve">. </w:t>
      </w:r>
    </w:p>
    <w:p w14:paraId="7403B695" w14:textId="77777777" w:rsidR="00D210D3" w:rsidRDefault="00D210D3" w:rsidP="00D210D3">
      <w:pPr>
        <w:jc w:val="both"/>
        <w:rPr>
          <w:sz w:val="22"/>
          <w:szCs w:val="22"/>
        </w:rPr>
      </w:pPr>
    </w:p>
    <w:p w14:paraId="4D805795" w14:textId="7E291C83" w:rsidR="00D210D3" w:rsidRDefault="00BF31C5" w:rsidP="00D210D3">
      <w:pPr>
        <w:jc w:val="both"/>
        <w:rPr>
          <w:color w:val="auto"/>
          <w:sz w:val="22"/>
          <w:szCs w:val="22"/>
        </w:rPr>
      </w:pPr>
      <w:r>
        <w:rPr>
          <w:color w:val="auto"/>
          <w:sz w:val="22"/>
          <w:szCs w:val="22"/>
        </w:rPr>
        <w:lastRenderedPageBreak/>
        <w:t>Monella asiakkaista tilanne ei ole kiireellinen, ja ensivaiheen arvioinnin tuloksena on tarkoituksenmukaista toteuttaa laajempi sosiaalihuoltolain mukainen p</w:t>
      </w:r>
      <w:r w:rsidR="00D210D3">
        <w:rPr>
          <w:color w:val="auto"/>
          <w:sz w:val="22"/>
          <w:szCs w:val="22"/>
        </w:rPr>
        <w:t>alvelutarpeen arviointi</w:t>
      </w:r>
      <w:r>
        <w:rPr>
          <w:color w:val="auto"/>
          <w:sz w:val="22"/>
          <w:szCs w:val="22"/>
        </w:rPr>
        <w:t>, mukaan lukien lastensuojelulain mukainen selvitys.</w:t>
      </w:r>
      <w:r w:rsidR="00D210D3">
        <w:rPr>
          <w:color w:val="auto"/>
          <w:sz w:val="22"/>
          <w:szCs w:val="22"/>
        </w:rPr>
        <w:t xml:space="preserve"> </w:t>
      </w:r>
      <w:r>
        <w:rPr>
          <w:sz w:val="22"/>
          <w:szCs w:val="22"/>
        </w:rPr>
        <w:t>K</w:t>
      </w:r>
      <w:r w:rsidR="00D210D3">
        <w:rPr>
          <w:sz w:val="22"/>
          <w:szCs w:val="22"/>
        </w:rPr>
        <w:t>okonaisvaltaisen lapsiperh</w:t>
      </w:r>
      <w:r>
        <w:rPr>
          <w:sz w:val="22"/>
          <w:szCs w:val="22"/>
        </w:rPr>
        <w:t>een</w:t>
      </w:r>
      <w:r w:rsidR="00D210D3">
        <w:rPr>
          <w:sz w:val="22"/>
          <w:szCs w:val="22"/>
        </w:rPr>
        <w:t xml:space="preserve"> palvelutarpeen arvio</w:t>
      </w:r>
      <w:r>
        <w:rPr>
          <w:sz w:val="22"/>
          <w:szCs w:val="22"/>
        </w:rPr>
        <w:t xml:space="preserve">innin toteuttaa uusien asiakkaiden lapsiperheiden yksiköiden </w:t>
      </w:r>
      <w:r w:rsidR="00D210D3">
        <w:rPr>
          <w:sz w:val="22"/>
          <w:szCs w:val="22"/>
        </w:rPr>
        <w:t>sosiaalityöntekij</w:t>
      </w:r>
      <w:r>
        <w:rPr>
          <w:sz w:val="22"/>
          <w:szCs w:val="22"/>
        </w:rPr>
        <w:t>ät</w:t>
      </w:r>
      <w:r w:rsidR="00D210D3">
        <w:rPr>
          <w:sz w:val="22"/>
          <w:szCs w:val="22"/>
        </w:rPr>
        <w:t xml:space="preserve"> </w:t>
      </w:r>
      <w:r>
        <w:rPr>
          <w:sz w:val="22"/>
          <w:szCs w:val="22"/>
        </w:rPr>
        <w:t>ja</w:t>
      </w:r>
      <w:r w:rsidR="00D210D3">
        <w:rPr>
          <w:sz w:val="22"/>
          <w:szCs w:val="22"/>
        </w:rPr>
        <w:t xml:space="preserve"> sosiaaliohjaaj</w:t>
      </w:r>
      <w:r>
        <w:rPr>
          <w:sz w:val="22"/>
          <w:szCs w:val="22"/>
        </w:rPr>
        <w:t>at</w:t>
      </w:r>
      <w:r w:rsidR="00D210D3">
        <w:rPr>
          <w:color w:val="auto"/>
          <w:sz w:val="22"/>
          <w:szCs w:val="22"/>
        </w:rPr>
        <w:t>.</w:t>
      </w:r>
    </w:p>
    <w:p w14:paraId="2F510D08" w14:textId="5180EBEB" w:rsidR="00BF31C5" w:rsidRPr="00BF31C5" w:rsidRDefault="00BF31C5" w:rsidP="00BF31C5">
      <w:pPr>
        <w:autoSpaceDE w:val="0"/>
        <w:autoSpaceDN w:val="0"/>
        <w:adjustRightInd w:val="0"/>
        <w:jc w:val="both"/>
        <w:rPr>
          <w:rFonts w:cs="Calibri"/>
          <w:color w:val="000000"/>
          <w:sz w:val="22"/>
          <w:szCs w:val="22"/>
        </w:rPr>
      </w:pPr>
    </w:p>
    <w:p w14:paraId="5FC213EE" w14:textId="77777777" w:rsidR="00EA74F7" w:rsidRPr="00741EBB" w:rsidRDefault="00EA74F7" w:rsidP="00EA74F7">
      <w:pPr>
        <w:rPr>
          <w:b/>
          <w:sz w:val="22"/>
          <w:szCs w:val="22"/>
        </w:rPr>
      </w:pPr>
      <w:r>
        <w:rPr>
          <w:b/>
          <w:sz w:val="22"/>
          <w:szCs w:val="22"/>
        </w:rPr>
        <w:t>Lastensuojeluilmoitusten ja lastensuojeluselvitysten käsittelyajat 1.4.2020 alkaen</w:t>
      </w:r>
    </w:p>
    <w:p w14:paraId="338387B3" w14:textId="77777777" w:rsidR="00EA74F7" w:rsidRDefault="00EA74F7" w:rsidP="00EA74F7">
      <w:pPr>
        <w:rPr>
          <w:sz w:val="22"/>
          <w:szCs w:val="22"/>
        </w:rPr>
      </w:pPr>
    </w:p>
    <w:p w14:paraId="57F9A9A1" w14:textId="77777777" w:rsidR="00EA74F7" w:rsidRDefault="00EA74F7" w:rsidP="00EA74F7">
      <w:pPr>
        <w:rPr>
          <w:sz w:val="22"/>
          <w:szCs w:val="22"/>
        </w:rPr>
      </w:pPr>
      <w:r>
        <w:rPr>
          <w:sz w:val="22"/>
          <w:szCs w:val="22"/>
        </w:rPr>
        <w:t>LASTENSUOJELUILMOITUSTEN KÄSITTELYAJAT 2020</w:t>
      </w:r>
    </w:p>
    <w:tbl>
      <w:tblPr>
        <w:tblStyle w:val="TaulukkoRuudukko"/>
        <w:tblW w:w="8879" w:type="dxa"/>
        <w:tblInd w:w="137" w:type="dxa"/>
        <w:tblLayout w:type="fixed"/>
        <w:tblLook w:val="04A0" w:firstRow="1" w:lastRow="0" w:firstColumn="1" w:lastColumn="0" w:noHBand="0" w:noVBand="1"/>
      </w:tblPr>
      <w:tblGrid>
        <w:gridCol w:w="1134"/>
        <w:gridCol w:w="1199"/>
        <w:gridCol w:w="1211"/>
        <w:gridCol w:w="992"/>
        <w:gridCol w:w="851"/>
        <w:gridCol w:w="1417"/>
        <w:gridCol w:w="1134"/>
        <w:gridCol w:w="941"/>
      </w:tblGrid>
      <w:tr w:rsidR="00EA74F7" w:rsidRPr="009E1E5D" w14:paraId="3777BFE8" w14:textId="77777777" w:rsidTr="00E34791">
        <w:trPr>
          <w:trHeight w:val="780"/>
        </w:trPr>
        <w:tc>
          <w:tcPr>
            <w:tcW w:w="1134" w:type="dxa"/>
            <w:noWrap/>
            <w:hideMark/>
          </w:tcPr>
          <w:p w14:paraId="1FED69E5" w14:textId="77777777" w:rsidR="00EA74F7" w:rsidRDefault="00EA74F7" w:rsidP="00A63E43">
            <w:pPr>
              <w:rPr>
                <w:rFonts w:ascii="Tahoma" w:hAnsi="Tahoma" w:cs="Tahoma"/>
                <w:b/>
                <w:bCs/>
                <w:color w:val="000000"/>
                <w:sz w:val="22"/>
                <w:szCs w:val="22"/>
              </w:rPr>
            </w:pPr>
          </w:p>
          <w:p w14:paraId="720438F3" w14:textId="77777777" w:rsidR="00EA74F7" w:rsidRPr="009E1E5D" w:rsidRDefault="00EA74F7" w:rsidP="00A63E43">
            <w:pPr>
              <w:rPr>
                <w:rFonts w:ascii="Tahoma" w:hAnsi="Tahoma" w:cs="Tahoma"/>
                <w:b/>
                <w:bCs/>
                <w:color w:val="000000"/>
                <w:sz w:val="22"/>
                <w:szCs w:val="22"/>
              </w:rPr>
            </w:pPr>
            <w:r w:rsidRPr="009E1E5D">
              <w:rPr>
                <w:rFonts w:ascii="Tahoma" w:hAnsi="Tahoma" w:cs="Tahoma"/>
                <w:b/>
                <w:bCs/>
                <w:color w:val="000000"/>
                <w:sz w:val="22"/>
                <w:szCs w:val="22"/>
              </w:rPr>
              <w:t> </w:t>
            </w:r>
          </w:p>
        </w:tc>
        <w:tc>
          <w:tcPr>
            <w:tcW w:w="1199" w:type="dxa"/>
            <w:hideMark/>
          </w:tcPr>
          <w:p w14:paraId="2709BC6A"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ilmoitukset</w:t>
            </w:r>
          </w:p>
        </w:tc>
        <w:tc>
          <w:tcPr>
            <w:tcW w:w="1211" w:type="dxa"/>
            <w:hideMark/>
          </w:tcPr>
          <w:p w14:paraId="3B8DE4FB"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määrä-ajassa</w:t>
            </w:r>
          </w:p>
        </w:tc>
        <w:tc>
          <w:tcPr>
            <w:tcW w:w="992" w:type="dxa"/>
            <w:hideMark/>
          </w:tcPr>
          <w:p w14:paraId="4D964D0C"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käsitelty 7 pv</w:t>
            </w:r>
          </w:p>
        </w:tc>
        <w:tc>
          <w:tcPr>
            <w:tcW w:w="851" w:type="dxa"/>
            <w:hideMark/>
          </w:tcPr>
          <w:p w14:paraId="1A16935D"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yli 7 pv</w:t>
            </w:r>
          </w:p>
        </w:tc>
        <w:tc>
          <w:tcPr>
            <w:tcW w:w="1417" w:type="dxa"/>
            <w:hideMark/>
          </w:tcPr>
          <w:p w14:paraId="6F200DA1"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kesken määräajassa</w:t>
            </w:r>
          </w:p>
        </w:tc>
        <w:tc>
          <w:tcPr>
            <w:tcW w:w="1134" w:type="dxa"/>
            <w:hideMark/>
          </w:tcPr>
          <w:p w14:paraId="3BB7D831"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kesken määräaika yli</w:t>
            </w:r>
          </w:p>
        </w:tc>
        <w:tc>
          <w:tcPr>
            <w:tcW w:w="941" w:type="dxa"/>
            <w:hideMark/>
          </w:tcPr>
          <w:p w14:paraId="16EDAFA3"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lapset</w:t>
            </w:r>
          </w:p>
        </w:tc>
      </w:tr>
      <w:tr w:rsidR="00726E76" w:rsidRPr="009E1E5D" w14:paraId="609775DE" w14:textId="77777777" w:rsidTr="00E34791">
        <w:trPr>
          <w:trHeight w:val="780"/>
        </w:trPr>
        <w:tc>
          <w:tcPr>
            <w:tcW w:w="1134" w:type="dxa"/>
            <w:noWrap/>
          </w:tcPr>
          <w:p w14:paraId="0809E9E5" w14:textId="77777777" w:rsidR="00726E76" w:rsidRPr="00726E76" w:rsidRDefault="00726E76" w:rsidP="00A63E43">
            <w:pPr>
              <w:rPr>
                <w:rFonts w:ascii="Tahoma" w:hAnsi="Tahoma" w:cs="Tahoma"/>
                <w:bCs/>
                <w:color w:val="000000"/>
                <w:sz w:val="22"/>
                <w:szCs w:val="22"/>
              </w:rPr>
            </w:pPr>
            <w:r w:rsidRPr="00726E76">
              <w:rPr>
                <w:rFonts w:cs="Tahoma"/>
                <w:bCs/>
                <w:color w:val="000000"/>
                <w:sz w:val="22"/>
                <w:szCs w:val="22"/>
              </w:rPr>
              <w:t>maaliskuu</w:t>
            </w:r>
          </w:p>
        </w:tc>
        <w:tc>
          <w:tcPr>
            <w:tcW w:w="1199" w:type="dxa"/>
          </w:tcPr>
          <w:p w14:paraId="7F5EBC05" w14:textId="5D7E88EC" w:rsidR="00726E76" w:rsidRPr="009E1E5D" w:rsidRDefault="006538A5" w:rsidP="00A63E43">
            <w:pPr>
              <w:jc w:val="center"/>
              <w:rPr>
                <w:rFonts w:ascii="Tahoma" w:hAnsi="Tahoma" w:cs="Tahoma"/>
                <w:b/>
                <w:bCs/>
                <w:color w:val="000000"/>
                <w:sz w:val="22"/>
                <w:szCs w:val="22"/>
              </w:rPr>
            </w:pPr>
            <w:r>
              <w:rPr>
                <w:rFonts w:ascii="Tahoma" w:hAnsi="Tahoma" w:cs="Tahoma"/>
                <w:b/>
                <w:bCs/>
                <w:color w:val="000000"/>
                <w:sz w:val="22"/>
                <w:szCs w:val="22"/>
              </w:rPr>
              <w:t>947</w:t>
            </w:r>
          </w:p>
        </w:tc>
        <w:tc>
          <w:tcPr>
            <w:tcW w:w="1211" w:type="dxa"/>
          </w:tcPr>
          <w:p w14:paraId="7060171B" w14:textId="77777777" w:rsidR="00726E76" w:rsidRPr="009E1E5D" w:rsidRDefault="00726E76" w:rsidP="00A63E43">
            <w:pPr>
              <w:jc w:val="center"/>
              <w:rPr>
                <w:rFonts w:ascii="Tahoma" w:hAnsi="Tahoma" w:cs="Tahoma"/>
                <w:b/>
                <w:bCs/>
                <w:color w:val="000000"/>
                <w:sz w:val="22"/>
                <w:szCs w:val="22"/>
              </w:rPr>
            </w:pPr>
          </w:p>
        </w:tc>
        <w:tc>
          <w:tcPr>
            <w:tcW w:w="992" w:type="dxa"/>
          </w:tcPr>
          <w:p w14:paraId="31635A6D" w14:textId="3AC14596" w:rsidR="00726E76" w:rsidRPr="009E1E5D" w:rsidRDefault="00726E76" w:rsidP="00A63E43">
            <w:pPr>
              <w:jc w:val="center"/>
              <w:rPr>
                <w:rFonts w:ascii="Tahoma" w:hAnsi="Tahoma" w:cs="Tahoma"/>
                <w:b/>
                <w:bCs/>
                <w:color w:val="000000"/>
                <w:sz w:val="22"/>
                <w:szCs w:val="22"/>
              </w:rPr>
            </w:pPr>
            <w:r>
              <w:rPr>
                <w:rFonts w:ascii="Tahoma" w:hAnsi="Tahoma" w:cs="Tahoma"/>
                <w:b/>
                <w:bCs/>
                <w:color w:val="000000"/>
                <w:sz w:val="22"/>
                <w:szCs w:val="22"/>
              </w:rPr>
              <w:t>9</w:t>
            </w:r>
            <w:r w:rsidR="006538A5">
              <w:rPr>
                <w:rFonts w:ascii="Tahoma" w:hAnsi="Tahoma" w:cs="Tahoma"/>
                <w:b/>
                <w:bCs/>
                <w:color w:val="000000"/>
                <w:sz w:val="22"/>
                <w:szCs w:val="22"/>
              </w:rPr>
              <w:t>7</w:t>
            </w:r>
            <w:r>
              <w:rPr>
                <w:rFonts w:ascii="Tahoma" w:hAnsi="Tahoma" w:cs="Tahoma"/>
                <w:b/>
                <w:bCs/>
                <w:color w:val="000000"/>
                <w:sz w:val="22"/>
                <w:szCs w:val="22"/>
              </w:rPr>
              <w:t>,2</w:t>
            </w:r>
          </w:p>
        </w:tc>
        <w:tc>
          <w:tcPr>
            <w:tcW w:w="851" w:type="dxa"/>
          </w:tcPr>
          <w:p w14:paraId="4B90C590" w14:textId="77777777" w:rsidR="00726E76" w:rsidRPr="009E1E5D" w:rsidRDefault="00726E76" w:rsidP="00A63E43">
            <w:pPr>
              <w:jc w:val="center"/>
              <w:rPr>
                <w:rFonts w:ascii="Tahoma" w:hAnsi="Tahoma" w:cs="Tahoma"/>
                <w:b/>
                <w:bCs/>
                <w:color w:val="000000"/>
                <w:sz w:val="22"/>
                <w:szCs w:val="22"/>
              </w:rPr>
            </w:pPr>
            <w:r>
              <w:rPr>
                <w:rFonts w:ascii="Tahoma" w:hAnsi="Tahoma" w:cs="Tahoma"/>
                <w:b/>
                <w:bCs/>
                <w:color w:val="000000"/>
                <w:sz w:val="22"/>
                <w:szCs w:val="22"/>
              </w:rPr>
              <w:t>2,8</w:t>
            </w:r>
          </w:p>
        </w:tc>
        <w:tc>
          <w:tcPr>
            <w:tcW w:w="1417" w:type="dxa"/>
          </w:tcPr>
          <w:p w14:paraId="0BF80779" w14:textId="77777777" w:rsidR="00726E76" w:rsidRPr="009E1E5D" w:rsidRDefault="00726E76" w:rsidP="00A63E43">
            <w:pPr>
              <w:jc w:val="center"/>
              <w:rPr>
                <w:rFonts w:ascii="Tahoma" w:hAnsi="Tahoma" w:cs="Tahoma"/>
                <w:b/>
                <w:bCs/>
                <w:color w:val="000000"/>
                <w:sz w:val="22"/>
                <w:szCs w:val="22"/>
              </w:rPr>
            </w:pPr>
          </w:p>
        </w:tc>
        <w:tc>
          <w:tcPr>
            <w:tcW w:w="1134" w:type="dxa"/>
          </w:tcPr>
          <w:p w14:paraId="45435E7C" w14:textId="77777777" w:rsidR="00726E76" w:rsidRPr="009E1E5D" w:rsidRDefault="00726E76" w:rsidP="00A63E43">
            <w:pPr>
              <w:jc w:val="center"/>
              <w:rPr>
                <w:rFonts w:ascii="Tahoma" w:hAnsi="Tahoma" w:cs="Tahoma"/>
                <w:b/>
                <w:bCs/>
                <w:color w:val="000000"/>
                <w:sz w:val="22"/>
                <w:szCs w:val="22"/>
              </w:rPr>
            </w:pPr>
          </w:p>
        </w:tc>
        <w:tc>
          <w:tcPr>
            <w:tcW w:w="941" w:type="dxa"/>
          </w:tcPr>
          <w:p w14:paraId="448C975C" w14:textId="20F24C4A" w:rsidR="00726E76" w:rsidRPr="009E1E5D" w:rsidRDefault="00E34791" w:rsidP="00E34791">
            <w:pPr>
              <w:rPr>
                <w:rFonts w:ascii="Tahoma" w:hAnsi="Tahoma" w:cs="Tahoma"/>
                <w:b/>
                <w:bCs/>
                <w:color w:val="000000"/>
                <w:sz w:val="22"/>
                <w:szCs w:val="22"/>
              </w:rPr>
            </w:pPr>
            <w:r>
              <w:rPr>
                <w:rFonts w:ascii="Tahoma" w:hAnsi="Tahoma" w:cs="Tahoma"/>
                <w:b/>
                <w:bCs/>
                <w:color w:val="000000"/>
                <w:sz w:val="22"/>
                <w:szCs w:val="22"/>
              </w:rPr>
              <w:t xml:space="preserve">  765</w:t>
            </w:r>
          </w:p>
        </w:tc>
      </w:tr>
      <w:tr w:rsidR="00EA74F7" w:rsidRPr="00F020E9" w14:paraId="25064E26" w14:textId="77777777" w:rsidTr="00E34791">
        <w:trPr>
          <w:trHeight w:val="351"/>
        </w:trPr>
        <w:tc>
          <w:tcPr>
            <w:tcW w:w="1134" w:type="dxa"/>
            <w:hideMark/>
          </w:tcPr>
          <w:p w14:paraId="2D91B07F" w14:textId="77777777" w:rsidR="00EA74F7" w:rsidRPr="009E1E5D" w:rsidRDefault="00EA74F7" w:rsidP="00A63E43">
            <w:pPr>
              <w:rPr>
                <w:bCs/>
                <w:sz w:val="22"/>
                <w:szCs w:val="22"/>
              </w:rPr>
            </w:pPr>
            <w:r w:rsidRPr="009E1E5D">
              <w:rPr>
                <w:bCs/>
                <w:sz w:val="22"/>
                <w:szCs w:val="22"/>
              </w:rPr>
              <w:t>huhtikuu</w:t>
            </w:r>
          </w:p>
        </w:tc>
        <w:tc>
          <w:tcPr>
            <w:tcW w:w="1199" w:type="dxa"/>
            <w:noWrap/>
            <w:hideMark/>
          </w:tcPr>
          <w:p w14:paraId="492CD2BA" w14:textId="7E1254D8" w:rsidR="00EA74F7" w:rsidRPr="00F020E9" w:rsidRDefault="006538A5" w:rsidP="00A63E43">
            <w:pPr>
              <w:jc w:val="center"/>
              <w:rPr>
                <w:sz w:val="22"/>
                <w:szCs w:val="22"/>
              </w:rPr>
            </w:pPr>
            <w:r>
              <w:rPr>
                <w:sz w:val="22"/>
                <w:szCs w:val="22"/>
              </w:rPr>
              <w:t>801</w:t>
            </w:r>
          </w:p>
        </w:tc>
        <w:tc>
          <w:tcPr>
            <w:tcW w:w="1211" w:type="dxa"/>
            <w:noWrap/>
            <w:hideMark/>
          </w:tcPr>
          <w:p w14:paraId="579CF433" w14:textId="77777777" w:rsidR="00EA74F7" w:rsidRPr="00F020E9" w:rsidRDefault="00EA74F7" w:rsidP="00A63E43">
            <w:pPr>
              <w:jc w:val="center"/>
              <w:rPr>
                <w:sz w:val="22"/>
                <w:szCs w:val="22"/>
              </w:rPr>
            </w:pPr>
          </w:p>
        </w:tc>
        <w:tc>
          <w:tcPr>
            <w:tcW w:w="992" w:type="dxa"/>
            <w:noWrap/>
            <w:hideMark/>
          </w:tcPr>
          <w:p w14:paraId="3B511F12" w14:textId="2F5969F6" w:rsidR="00EA74F7" w:rsidRPr="00773ECF" w:rsidRDefault="006538A5" w:rsidP="00A63E43">
            <w:pPr>
              <w:jc w:val="center"/>
              <w:rPr>
                <w:bCs/>
                <w:sz w:val="22"/>
                <w:szCs w:val="22"/>
              </w:rPr>
            </w:pPr>
            <w:r>
              <w:rPr>
                <w:bCs/>
                <w:sz w:val="22"/>
                <w:szCs w:val="22"/>
              </w:rPr>
              <w:t>98,6</w:t>
            </w:r>
            <w:r w:rsidR="00EA74F7" w:rsidRPr="00773ECF">
              <w:rPr>
                <w:bCs/>
                <w:sz w:val="22"/>
                <w:szCs w:val="22"/>
              </w:rPr>
              <w:t xml:space="preserve"> %</w:t>
            </w:r>
          </w:p>
        </w:tc>
        <w:tc>
          <w:tcPr>
            <w:tcW w:w="851" w:type="dxa"/>
            <w:noWrap/>
            <w:hideMark/>
          </w:tcPr>
          <w:p w14:paraId="3221C783" w14:textId="6C90C170" w:rsidR="00EA74F7" w:rsidRPr="00F020E9" w:rsidRDefault="006538A5" w:rsidP="00A63E43">
            <w:pPr>
              <w:jc w:val="center"/>
              <w:rPr>
                <w:sz w:val="22"/>
                <w:szCs w:val="22"/>
              </w:rPr>
            </w:pPr>
            <w:r>
              <w:rPr>
                <w:sz w:val="22"/>
                <w:szCs w:val="22"/>
              </w:rPr>
              <w:t>1,4</w:t>
            </w:r>
            <w:r w:rsidR="00726E76">
              <w:rPr>
                <w:sz w:val="22"/>
                <w:szCs w:val="22"/>
              </w:rPr>
              <w:t xml:space="preserve"> %</w:t>
            </w:r>
          </w:p>
        </w:tc>
        <w:tc>
          <w:tcPr>
            <w:tcW w:w="1417" w:type="dxa"/>
            <w:noWrap/>
            <w:hideMark/>
          </w:tcPr>
          <w:p w14:paraId="54EFBB7D" w14:textId="77777777" w:rsidR="00EA74F7" w:rsidRPr="00F020E9" w:rsidRDefault="00EA74F7" w:rsidP="00A63E43">
            <w:pPr>
              <w:jc w:val="center"/>
              <w:rPr>
                <w:sz w:val="22"/>
                <w:szCs w:val="22"/>
              </w:rPr>
            </w:pPr>
          </w:p>
        </w:tc>
        <w:tc>
          <w:tcPr>
            <w:tcW w:w="1134" w:type="dxa"/>
            <w:noWrap/>
            <w:hideMark/>
          </w:tcPr>
          <w:p w14:paraId="0BF88E85" w14:textId="77777777" w:rsidR="00EA74F7" w:rsidRPr="00F020E9" w:rsidRDefault="00EA74F7" w:rsidP="00A63E43">
            <w:pPr>
              <w:jc w:val="center"/>
              <w:rPr>
                <w:sz w:val="22"/>
                <w:szCs w:val="22"/>
              </w:rPr>
            </w:pPr>
          </w:p>
        </w:tc>
        <w:tc>
          <w:tcPr>
            <w:tcW w:w="941" w:type="dxa"/>
            <w:noWrap/>
            <w:hideMark/>
          </w:tcPr>
          <w:p w14:paraId="59802B34" w14:textId="28C5C6EB" w:rsidR="00EA74F7" w:rsidRPr="00773ECF" w:rsidRDefault="00E34791" w:rsidP="00A63E43">
            <w:pPr>
              <w:jc w:val="center"/>
              <w:rPr>
                <w:bCs/>
                <w:sz w:val="22"/>
                <w:szCs w:val="22"/>
              </w:rPr>
            </w:pPr>
            <w:r>
              <w:rPr>
                <w:bCs/>
                <w:sz w:val="22"/>
                <w:szCs w:val="22"/>
              </w:rPr>
              <w:t>639</w:t>
            </w:r>
          </w:p>
        </w:tc>
      </w:tr>
      <w:tr w:rsidR="00EA74F7" w:rsidRPr="00773ECF" w14:paraId="4B057511" w14:textId="77777777" w:rsidTr="00E34791">
        <w:trPr>
          <w:trHeight w:val="427"/>
        </w:trPr>
        <w:tc>
          <w:tcPr>
            <w:tcW w:w="1134" w:type="dxa"/>
            <w:hideMark/>
          </w:tcPr>
          <w:p w14:paraId="7DF0BCA0" w14:textId="77777777" w:rsidR="00EA74F7" w:rsidRPr="009E1E5D" w:rsidRDefault="00EA74F7" w:rsidP="00A63E43">
            <w:pPr>
              <w:rPr>
                <w:bCs/>
                <w:sz w:val="22"/>
                <w:szCs w:val="22"/>
              </w:rPr>
            </w:pPr>
            <w:r w:rsidRPr="009E1E5D">
              <w:rPr>
                <w:bCs/>
                <w:sz w:val="22"/>
                <w:szCs w:val="22"/>
              </w:rPr>
              <w:t>toukokuu</w:t>
            </w:r>
          </w:p>
        </w:tc>
        <w:tc>
          <w:tcPr>
            <w:tcW w:w="1199" w:type="dxa"/>
            <w:noWrap/>
            <w:hideMark/>
          </w:tcPr>
          <w:p w14:paraId="17814881" w14:textId="746452E0" w:rsidR="00EA74F7" w:rsidRPr="00F020E9" w:rsidRDefault="006538A5" w:rsidP="00A63E43">
            <w:pPr>
              <w:jc w:val="center"/>
              <w:rPr>
                <w:sz w:val="22"/>
                <w:szCs w:val="22"/>
              </w:rPr>
            </w:pPr>
            <w:r>
              <w:rPr>
                <w:sz w:val="22"/>
                <w:szCs w:val="22"/>
              </w:rPr>
              <w:t>889</w:t>
            </w:r>
          </w:p>
        </w:tc>
        <w:tc>
          <w:tcPr>
            <w:tcW w:w="1211" w:type="dxa"/>
            <w:noWrap/>
            <w:hideMark/>
          </w:tcPr>
          <w:p w14:paraId="55C73270" w14:textId="77777777" w:rsidR="00EA74F7" w:rsidRPr="00F020E9" w:rsidRDefault="00EA74F7" w:rsidP="00A63E43">
            <w:pPr>
              <w:jc w:val="center"/>
              <w:rPr>
                <w:sz w:val="22"/>
                <w:szCs w:val="22"/>
              </w:rPr>
            </w:pPr>
          </w:p>
        </w:tc>
        <w:tc>
          <w:tcPr>
            <w:tcW w:w="992" w:type="dxa"/>
            <w:noWrap/>
            <w:hideMark/>
          </w:tcPr>
          <w:p w14:paraId="55E6C7A8" w14:textId="77777777" w:rsidR="00EA74F7" w:rsidRPr="00773ECF" w:rsidRDefault="0017202C" w:rsidP="00A63E43">
            <w:pPr>
              <w:jc w:val="center"/>
              <w:rPr>
                <w:bCs/>
                <w:sz w:val="22"/>
                <w:szCs w:val="22"/>
              </w:rPr>
            </w:pPr>
            <w:r>
              <w:rPr>
                <w:bCs/>
                <w:sz w:val="22"/>
                <w:szCs w:val="22"/>
              </w:rPr>
              <w:t xml:space="preserve">97,9 </w:t>
            </w:r>
            <w:r w:rsidR="00EA74F7" w:rsidRPr="00773ECF">
              <w:rPr>
                <w:bCs/>
                <w:sz w:val="22"/>
                <w:szCs w:val="22"/>
              </w:rPr>
              <w:t>%</w:t>
            </w:r>
          </w:p>
        </w:tc>
        <w:tc>
          <w:tcPr>
            <w:tcW w:w="851" w:type="dxa"/>
            <w:noWrap/>
            <w:hideMark/>
          </w:tcPr>
          <w:p w14:paraId="11865120" w14:textId="77777777" w:rsidR="00EA74F7" w:rsidRPr="00F020E9" w:rsidRDefault="0017202C" w:rsidP="00A63E43">
            <w:pPr>
              <w:tabs>
                <w:tab w:val="center" w:pos="179"/>
              </w:tabs>
              <w:rPr>
                <w:sz w:val="22"/>
                <w:szCs w:val="22"/>
              </w:rPr>
            </w:pPr>
            <w:r>
              <w:rPr>
                <w:sz w:val="22"/>
                <w:szCs w:val="22"/>
              </w:rPr>
              <w:t xml:space="preserve"> 2,1 %</w:t>
            </w:r>
          </w:p>
        </w:tc>
        <w:tc>
          <w:tcPr>
            <w:tcW w:w="1417" w:type="dxa"/>
            <w:noWrap/>
            <w:hideMark/>
          </w:tcPr>
          <w:p w14:paraId="68E2EAFA" w14:textId="77777777" w:rsidR="00EA74F7" w:rsidRPr="00F020E9" w:rsidRDefault="00EA74F7" w:rsidP="00A63E43">
            <w:pPr>
              <w:jc w:val="center"/>
              <w:rPr>
                <w:sz w:val="22"/>
                <w:szCs w:val="22"/>
              </w:rPr>
            </w:pPr>
          </w:p>
        </w:tc>
        <w:tc>
          <w:tcPr>
            <w:tcW w:w="1134" w:type="dxa"/>
            <w:noWrap/>
            <w:hideMark/>
          </w:tcPr>
          <w:p w14:paraId="645D550E" w14:textId="77777777" w:rsidR="00EA74F7" w:rsidRPr="00F020E9" w:rsidRDefault="00EA74F7" w:rsidP="00A63E43">
            <w:pPr>
              <w:jc w:val="center"/>
              <w:rPr>
                <w:sz w:val="22"/>
                <w:szCs w:val="22"/>
              </w:rPr>
            </w:pPr>
          </w:p>
        </w:tc>
        <w:tc>
          <w:tcPr>
            <w:tcW w:w="941" w:type="dxa"/>
            <w:noWrap/>
            <w:hideMark/>
          </w:tcPr>
          <w:p w14:paraId="6B94EAED" w14:textId="092C5202" w:rsidR="00EA74F7" w:rsidRPr="00773ECF" w:rsidRDefault="00E34791" w:rsidP="00A63E43">
            <w:pPr>
              <w:jc w:val="center"/>
              <w:rPr>
                <w:bCs/>
                <w:sz w:val="22"/>
                <w:szCs w:val="22"/>
              </w:rPr>
            </w:pPr>
            <w:r>
              <w:rPr>
                <w:bCs/>
                <w:sz w:val="22"/>
                <w:szCs w:val="22"/>
              </w:rPr>
              <w:t>737</w:t>
            </w:r>
          </w:p>
        </w:tc>
      </w:tr>
      <w:tr w:rsidR="00EA74F7" w:rsidRPr="00F020E9" w14:paraId="64E713A2" w14:textId="77777777" w:rsidTr="00E34791">
        <w:trPr>
          <w:trHeight w:val="419"/>
        </w:trPr>
        <w:tc>
          <w:tcPr>
            <w:tcW w:w="1134" w:type="dxa"/>
            <w:hideMark/>
          </w:tcPr>
          <w:p w14:paraId="2B68E777" w14:textId="77777777" w:rsidR="00EA74F7" w:rsidRPr="009E1E5D" w:rsidRDefault="00EA74F7" w:rsidP="00A63E43">
            <w:pPr>
              <w:rPr>
                <w:bCs/>
                <w:sz w:val="22"/>
                <w:szCs w:val="22"/>
              </w:rPr>
            </w:pPr>
            <w:r w:rsidRPr="009E1E5D">
              <w:rPr>
                <w:bCs/>
                <w:sz w:val="22"/>
                <w:szCs w:val="22"/>
              </w:rPr>
              <w:t>kesäkuu</w:t>
            </w:r>
          </w:p>
        </w:tc>
        <w:tc>
          <w:tcPr>
            <w:tcW w:w="1199" w:type="dxa"/>
            <w:noWrap/>
            <w:hideMark/>
          </w:tcPr>
          <w:p w14:paraId="72849559" w14:textId="630960CB" w:rsidR="00EA74F7" w:rsidRPr="00F020E9" w:rsidRDefault="006538A5" w:rsidP="00A63E43">
            <w:pPr>
              <w:jc w:val="center"/>
              <w:rPr>
                <w:sz w:val="22"/>
                <w:szCs w:val="22"/>
              </w:rPr>
            </w:pPr>
            <w:r>
              <w:rPr>
                <w:sz w:val="22"/>
                <w:szCs w:val="22"/>
              </w:rPr>
              <w:t>686</w:t>
            </w:r>
          </w:p>
        </w:tc>
        <w:tc>
          <w:tcPr>
            <w:tcW w:w="1211" w:type="dxa"/>
            <w:noWrap/>
            <w:hideMark/>
          </w:tcPr>
          <w:p w14:paraId="63625E5B" w14:textId="77777777" w:rsidR="00EA74F7" w:rsidRPr="00F020E9" w:rsidRDefault="00EA74F7" w:rsidP="00A63E43">
            <w:pPr>
              <w:jc w:val="center"/>
              <w:rPr>
                <w:sz w:val="22"/>
                <w:szCs w:val="22"/>
              </w:rPr>
            </w:pPr>
          </w:p>
        </w:tc>
        <w:tc>
          <w:tcPr>
            <w:tcW w:w="992" w:type="dxa"/>
            <w:noWrap/>
            <w:hideMark/>
          </w:tcPr>
          <w:p w14:paraId="4FCABFF8" w14:textId="2BA2590C" w:rsidR="00EA74F7" w:rsidRPr="00773ECF" w:rsidRDefault="006538A5" w:rsidP="00A63E43">
            <w:pPr>
              <w:jc w:val="center"/>
              <w:rPr>
                <w:bCs/>
                <w:sz w:val="22"/>
                <w:szCs w:val="22"/>
              </w:rPr>
            </w:pPr>
            <w:r>
              <w:rPr>
                <w:bCs/>
                <w:sz w:val="22"/>
                <w:szCs w:val="22"/>
              </w:rPr>
              <w:t>98,6</w:t>
            </w:r>
            <w:r w:rsidR="0017202C">
              <w:rPr>
                <w:bCs/>
                <w:sz w:val="22"/>
                <w:szCs w:val="22"/>
              </w:rPr>
              <w:t xml:space="preserve"> </w:t>
            </w:r>
            <w:r w:rsidR="00EA74F7" w:rsidRPr="00773ECF">
              <w:rPr>
                <w:bCs/>
                <w:sz w:val="22"/>
                <w:szCs w:val="22"/>
              </w:rPr>
              <w:t>%</w:t>
            </w:r>
          </w:p>
        </w:tc>
        <w:tc>
          <w:tcPr>
            <w:tcW w:w="851" w:type="dxa"/>
            <w:noWrap/>
            <w:hideMark/>
          </w:tcPr>
          <w:p w14:paraId="3033710D" w14:textId="175867A9" w:rsidR="00EA74F7" w:rsidRPr="00773ECF" w:rsidRDefault="0017202C" w:rsidP="00A63E43">
            <w:pPr>
              <w:jc w:val="center"/>
              <w:rPr>
                <w:sz w:val="22"/>
                <w:szCs w:val="22"/>
              </w:rPr>
            </w:pPr>
            <w:r>
              <w:rPr>
                <w:sz w:val="22"/>
                <w:szCs w:val="22"/>
              </w:rPr>
              <w:t>1,</w:t>
            </w:r>
            <w:r w:rsidR="006538A5">
              <w:rPr>
                <w:sz w:val="22"/>
                <w:szCs w:val="22"/>
              </w:rPr>
              <w:t>4</w:t>
            </w:r>
            <w:r>
              <w:rPr>
                <w:sz w:val="22"/>
                <w:szCs w:val="22"/>
              </w:rPr>
              <w:t xml:space="preserve"> %</w:t>
            </w:r>
          </w:p>
        </w:tc>
        <w:tc>
          <w:tcPr>
            <w:tcW w:w="1417" w:type="dxa"/>
            <w:noWrap/>
            <w:hideMark/>
          </w:tcPr>
          <w:p w14:paraId="4084BF0A" w14:textId="77777777" w:rsidR="00EA74F7" w:rsidRPr="00F020E9" w:rsidRDefault="00EA74F7" w:rsidP="00A63E43">
            <w:pPr>
              <w:jc w:val="center"/>
              <w:rPr>
                <w:sz w:val="22"/>
                <w:szCs w:val="22"/>
              </w:rPr>
            </w:pPr>
          </w:p>
        </w:tc>
        <w:tc>
          <w:tcPr>
            <w:tcW w:w="1134" w:type="dxa"/>
            <w:noWrap/>
            <w:hideMark/>
          </w:tcPr>
          <w:p w14:paraId="3FA1A8C4" w14:textId="77777777" w:rsidR="00EA74F7" w:rsidRPr="00F020E9" w:rsidRDefault="00EA74F7" w:rsidP="00A63E43">
            <w:pPr>
              <w:jc w:val="center"/>
              <w:rPr>
                <w:sz w:val="22"/>
                <w:szCs w:val="22"/>
              </w:rPr>
            </w:pPr>
          </w:p>
        </w:tc>
        <w:tc>
          <w:tcPr>
            <w:tcW w:w="941" w:type="dxa"/>
            <w:noWrap/>
            <w:hideMark/>
          </w:tcPr>
          <w:p w14:paraId="37D441A4" w14:textId="798AAFEB" w:rsidR="00EA74F7" w:rsidRPr="00773ECF" w:rsidRDefault="00E34791" w:rsidP="00A63E43">
            <w:pPr>
              <w:jc w:val="center"/>
              <w:rPr>
                <w:bCs/>
                <w:sz w:val="22"/>
                <w:szCs w:val="22"/>
              </w:rPr>
            </w:pPr>
            <w:r>
              <w:rPr>
                <w:bCs/>
                <w:sz w:val="22"/>
                <w:szCs w:val="22"/>
              </w:rPr>
              <w:t>59</w:t>
            </w:r>
          </w:p>
        </w:tc>
      </w:tr>
      <w:tr w:rsidR="00EA74F7" w:rsidRPr="00F020E9" w14:paraId="1D28FF54" w14:textId="77777777" w:rsidTr="00E34791">
        <w:trPr>
          <w:trHeight w:val="397"/>
        </w:trPr>
        <w:tc>
          <w:tcPr>
            <w:tcW w:w="1134" w:type="dxa"/>
            <w:hideMark/>
          </w:tcPr>
          <w:p w14:paraId="0FE90CA4" w14:textId="77777777" w:rsidR="00EA74F7" w:rsidRPr="009E1E5D" w:rsidRDefault="00EA74F7" w:rsidP="00A63E43">
            <w:pPr>
              <w:rPr>
                <w:bCs/>
                <w:sz w:val="22"/>
                <w:szCs w:val="22"/>
              </w:rPr>
            </w:pPr>
            <w:r w:rsidRPr="009E1E5D">
              <w:rPr>
                <w:bCs/>
                <w:sz w:val="22"/>
                <w:szCs w:val="22"/>
              </w:rPr>
              <w:t>heinäkuu</w:t>
            </w:r>
          </w:p>
        </w:tc>
        <w:tc>
          <w:tcPr>
            <w:tcW w:w="1199" w:type="dxa"/>
            <w:noWrap/>
            <w:hideMark/>
          </w:tcPr>
          <w:p w14:paraId="7A969A6F" w14:textId="05CBE424" w:rsidR="00EA74F7" w:rsidRPr="00741EBB" w:rsidRDefault="000B51C9" w:rsidP="00A63E43">
            <w:pPr>
              <w:jc w:val="center"/>
              <w:rPr>
                <w:bCs/>
                <w:sz w:val="22"/>
                <w:szCs w:val="22"/>
              </w:rPr>
            </w:pPr>
            <w:r>
              <w:rPr>
                <w:bCs/>
                <w:sz w:val="22"/>
                <w:szCs w:val="22"/>
              </w:rPr>
              <w:t>765</w:t>
            </w:r>
          </w:p>
        </w:tc>
        <w:tc>
          <w:tcPr>
            <w:tcW w:w="1211" w:type="dxa"/>
            <w:noWrap/>
            <w:hideMark/>
          </w:tcPr>
          <w:p w14:paraId="7EAF90A0" w14:textId="77777777" w:rsidR="00EA74F7" w:rsidRPr="00741EBB" w:rsidRDefault="00EA74F7" w:rsidP="00A63E43">
            <w:pPr>
              <w:jc w:val="center"/>
              <w:rPr>
                <w:bCs/>
                <w:sz w:val="22"/>
                <w:szCs w:val="22"/>
              </w:rPr>
            </w:pPr>
          </w:p>
        </w:tc>
        <w:tc>
          <w:tcPr>
            <w:tcW w:w="992" w:type="dxa"/>
            <w:noWrap/>
            <w:hideMark/>
          </w:tcPr>
          <w:p w14:paraId="304C5784" w14:textId="1DC19E7F" w:rsidR="00EA74F7" w:rsidRPr="00773ECF" w:rsidRDefault="006538A5" w:rsidP="00A63E43">
            <w:pPr>
              <w:jc w:val="center"/>
              <w:rPr>
                <w:bCs/>
                <w:sz w:val="22"/>
                <w:szCs w:val="22"/>
              </w:rPr>
            </w:pPr>
            <w:r>
              <w:rPr>
                <w:bCs/>
                <w:sz w:val="22"/>
                <w:szCs w:val="22"/>
              </w:rPr>
              <w:t xml:space="preserve">99,9 </w:t>
            </w:r>
            <w:r w:rsidR="00EA74F7" w:rsidRPr="00773ECF">
              <w:rPr>
                <w:bCs/>
                <w:sz w:val="22"/>
                <w:szCs w:val="22"/>
              </w:rPr>
              <w:t>%</w:t>
            </w:r>
          </w:p>
        </w:tc>
        <w:tc>
          <w:tcPr>
            <w:tcW w:w="851" w:type="dxa"/>
            <w:noWrap/>
            <w:hideMark/>
          </w:tcPr>
          <w:p w14:paraId="7BC6337F" w14:textId="7FAE10F7" w:rsidR="00EA74F7" w:rsidRPr="00741EBB" w:rsidRDefault="006538A5" w:rsidP="00A63E43">
            <w:pPr>
              <w:jc w:val="center"/>
              <w:rPr>
                <w:bCs/>
                <w:sz w:val="22"/>
                <w:szCs w:val="22"/>
              </w:rPr>
            </w:pPr>
            <w:r>
              <w:rPr>
                <w:bCs/>
                <w:sz w:val="22"/>
                <w:szCs w:val="22"/>
              </w:rPr>
              <w:t>0,1 %</w:t>
            </w:r>
          </w:p>
        </w:tc>
        <w:tc>
          <w:tcPr>
            <w:tcW w:w="1417" w:type="dxa"/>
            <w:noWrap/>
            <w:hideMark/>
          </w:tcPr>
          <w:p w14:paraId="7DB29973" w14:textId="77777777" w:rsidR="00EA74F7" w:rsidRPr="00741EBB" w:rsidRDefault="00EA74F7" w:rsidP="00A63E43">
            <w:pPr>
              <w:jc w:val="center"/>
              <w:rPr>
                <w:bCs/>
                <w:sz w:val="22"/>
                <w:szCs w:val="22"/>
              </w:rPr>
            </w:pPr>
          </w:p>
        </w:tc>
        <w:tc>
          <w:tcPr>
            <w:tcW w:w="1134" w:type="dxa"/>
            <w:noWrap/>
            <w:hideMark/>
          </w:tcPr>
          <w:p w14:paraId="47B5DCF8" w14:textId="77777777" w:rsidR="00EA74F7" w:rsidRPr="00741EBB" w:rsidRDefault="00EA74F7" w:rsidP="00A63E43">
            <w:pPr>
              <w:jc w:val="center"/>
              <w:rPr>
                <w:bCs/>
                <w:sz w:val="22"/>
                <w:szCs w:val="22"/>
              </w:rPr>
            </w:pPr>
          </w:p>
        </w:tc>
        <w:tc>
          <w:tcPr>
            <w:tcW w:w="941" w:type="dxa"/>
            <w:noWrap/>
            <w:hideMark/>
          </w:tcPr>
          <w:p w14:paraId="26EAEA3D" w14:textId="540504E0" w:rsidR="00EA74F7" w:rsidRPr="00773ECF" w:rsidRDefault="00E34791" w:rsidP="00A63E43">
            <w:pPr>
              <w:jc w:val="center"/>
              <w:rPr>
                <w:bCs/>
                <w:sz w:val="22"/>
                <w:szCs w:val="22"/>
              </w:rPr>
            </w:pPr>
            <w:r>
              <w:rPr>
                <w:bCs/>
                <w:sz w:val="22"/>
                <w:szCs w:val="22"/>
              </w:rPr>
              <w:t>655</w:t>
            </w:r>
          </w:p>
        </w:tc>
      </w:tr>
      <w:tr w:rsidR="00EA74F7" w:rsidRPr="00F020E9" w14:paraId="00692FDE" w14:textId="77777777" w:rsidTr="00E34791">
        <w:trPr>
          <w:trHeight w:val="397"/>
        </w:trPr>
        <w:tc>
          <w:tcPr>
            <w:tcW w:w="1134" w:type="dxa"/>
          </w:tcPr>
          <w:p w14:paraId="48D7F2D6" w14:textId="77777777" w:rsidR="00EA74F7" w:rsidRPr="009E1E5D" w:rsidRDefault="00EA74F7" w:rsidP="00A63E43">
            <w:pPr>
              <w:rPr>
                <w:bCs/>
                <w:sz w:val="22"/>
                <w:szCs w:val="22"/>
              </w:rPr>
            </w:pPr>
            <w:r>
              <w:rPr>
                <w:bCs/>
                <w:sz w:val="22"/>
                <w:szCs w:val="22"/>
              </w:rPr>
              <w:t>elokuu</w:t>
            </w:r>
          </w:p>
        </w:tc>
        <w:tc>
          <w:tcPr>
            <w:tcW w:w="1199" w:type="dxa"/>
            <w:noWrap/>
          </w:tcPr>
          <w:p w14:paraId="1F8BD3DC" w14:textId="77777777" w:rsidR="00EA74F7" w:rsidRPr="00F020E9" w:rsidRDefault="00EA74F7" w:rsidP="00A63E43">
            <w:pPr>
              <w:jc w:val="center"/>
              <w:rPr>
                <w:b/>
                <w:bCs/>
                <w:sz w:val="22"/>
                <w:szCs w:val="22"/>
              </w:rPr>
            </w:pPr>
          </w:p>
        </w:tc>
        <w:tc>
          <w:tcPr>
            <w:tcW w:w="1211" w:type="dxa"/>
            <w:noWrap/>
          </w:tcPr>
          <w:p w14:paraId="524B69C6" w14:textId="77777777" w:rsidR="00EA74F7" w:rsidRPr="00F020E9" w:rsidRDefault="00EA74F7" w:rsidP="00A63E43">
            <w:pPr>
              <w:jc w:val="center"/>
              <w:rPr>
                <w:b/>
                <w:bCs/>
                <w:sz w:val="22"/>
                <w:szCs w:val="22"/>
              </w:rPr>
            </w:pPr>
          </w:p>
        </w:tc>
        <w:tc>
          <w:tcPr>
            <w:tcW w:w="992" w:type="dxa"/>
            <w:noWrap/>
          </w:tcPr>
          <w:p w14:paraId="3225BC61" w14:textId="77777777" w:rsidR="00EA74F7" w:rsidRPr="00F020E9" w:rsidRDefault="00EA74F7" w:rsidP="00A63E43">
            <w:pPr>
              <w:jc w:val="center"/>
              <w:rPr>
                <w:b/>
                <w:bCs/>
                <w:sz w:val="22"/>
                <w:szCs w:val="22"/>
              </w:rPr>
            </w:pPr>
          </w:p>
        </w:tc>
        <w:tc>
          <w:tcPr>
            <w:tcW w:w="851" w:type="dxa"/>
            <w:noWrap/>
          </w:tcPr>
          <w:p w14:paraId="6CB89AD8" w14:textId="77777777" w:rsidR="00EA74F7" w:rsidRPr="00F020E9" w:rsidRDefault="00EA74F7" w:rsidP="00A63E43">
            <w:pPr>
              <w:jc w:val="center"/>
              <w:rPr>
                <w:b/>
                <w:bCs/>
                <w:sz w:val="22"/>
                <w:szCs w:val="22"/>
              </w:rPr>
            </w:pPr>
          </w:p>
        </w:tc>
        <w:tc>
          <w:tcPr>
            <w:tcW w:w="1417" w:type="dxa"/>
            <w:noWrap/>
          </w:tcPr>
          <w:p w14:paraId="011946DC" w14:textId="77777777" w:rsidR="00EA74F7" w:rsidRPr="00F020E9" w:rsidRDefault="00EA74F7" w:rsidP="00A63E43">
            <w:pPr>
              <w:jc w:val="center"/>
              <w:rPr>
                <w:b/>
                <w:bCs/>
                <w:sz w:val="22"/>
                <w:szCs w:val="22"/>
              </w:rPr>
            </w:pPr>
          </w:p>
        </w:tc>
        <w:tc>
          <w:tcPr>
            <w:tcW w:w="1134" w:type="dxa"/>
            <w:noWrap/>
          </w:tcPr>
          <w:p w14:paraId="41C01919" w14:textId="77777777" w:rsidR="00EA74F7" w:rsidRPr="00F020E9" w:rsidRDefault="00EA74F7" w:rsidP="00A63E43">
            <w:pPr>
              <w:jc w:val="center"/>
              <w:rPr>
                <w:b/>
                <w:bCs/>
                <w:sz w:val="22"/>
                <w:szCs w:val="22"/>
              </w:rPr>
            </w:pPr>
          </w:p>
        </w:tc>
        <w:tc>
          <w:tcPr>
            <w:tcW w:w="941" w:type="dxa"/>
            <w:noWrap/>
          </w:tcPr>
          <w:p w14:paraId="018FB040" w14:textId="77777777" w:rsidR="00EA74F7" w:rsidRPr="00F020E9" w:rsidRDefault="00EA74F7" w:rsidP="00A63E43">
            <w:pPr>
              <w:jc w:val="center"/>
              <w:rPr>
                <w:b/>
                <w:bCs/>
                <w:sz w:val="22"/>
                <w:szCs w:val="22"/>
              </w:rPr>
            </w:pPr>
          </w:p>
        </w:tc>
      </w:tr>
    </w:tbl>
    <w:p w14:paraId="5E5DF5FE" w14:textId="77777777" w:rsidR="00EA74F7" w:rsidRDefault="00EA74F7" w:rsidP="00EA74F7">
      <w:pPr>
        <w:jc w:val="both"/>
        <w:rPr>
          <w:sz w:val="22"/>
          <w:szCs w:val="22"/>
        </w:rPr>
      </w:pPr>
    </w:p>
    <w:p w14:paraId="01A0C0B0" w14:textId="77777777" w:rsidR="00EB373D" w:rsidRDefault="00EB373D" w:rsidP="00EA74F7">
      <w:pPr>
        <w:jc w:val="both"/>
        <w:rPr>
          <w:sz w:val="22"/>
          <w:szCs w:val="22"/>
        </w:rPr>
      </w:pPr>
    </w:p>
    <w:p w14:paraId="50EA6BDD" w14:textId="640DA27E" w:rsidR="00EA74F7" w:rsidRDefault="00EA74F7" w:rsidP="00221BDE">
      <w:pPr>
        <w:tabs>
          <w:tab w:val="left" w:pos="6263"/>
        </w:tabs>
        <w:rPr>
          <w:sz w:val="22"/>
          <w:szCs w:val="22"/>
        </w:rPr>
      </w:pPr>
      <w:r>
        <w:rPr>
          <w:sz w:val="22"/>
          <w:szCs w:val="22"/>
        </w:rPr>
        <w:t>LASTENSUOJELUSELVITYSTEN KÄSITTELYAJAT 2020</w:t>
      </w:r>
      <w:r w:rsidR="001246BA">
        <w:rPr>
          <w:sz w:val="22"/>
          <w:szCs w:val="22"/>
        </w:rPr>
        <w:tab/>
        <w:t xml:space="preserve"> </w:t>
      </w:r>
    </w:p>
    <w:tbl>
      <w:tblPr>
        <w:tblStyle w:val="TaulukkoRuudukko"/>
        <w:tblW w:w="9163" w:type="dxa"/>
        <w:tblInd w:w="-147" w:type="dxa"/>
        <w:tblLook w:val="04A0" w:firstRow="1" w:lastRow="0" w:firstColumn="1" w:lastColumn="0" w:noHBand="0" w:noVBand="1"/>
      </w:tblPr>
      <w:tblGrid>
        <w:gridCol w:w="1161"/>
        <w:gridCol w:w="1068"/>
        <w:gridCol w:w="551"/>
        <w:gridCol w:w="955"/>
        <w:gridCol w:w="622"/>
        <w:gridCol w:w="622"/>
        <w:gridCol w:w="622"/>
        <w:gridCol w:w="1305"/>
        <w:gridCol w:w="1369"/>
        <w:gridCol w:w="888"/>
      </w:tblGrid>
      <w:tr w:rsidR="00EA74F7" w:rsidRPr="009E1E5D" w14:paraId="25D92E8E" w14:textId="77777777" w:rsidTr="00A63E43">
        <w:trPr>
          <w:trHeight w:val="735"/>
        </w:trPr>
        <w:tc>
          <w:tcPr>
            <w:tcW w:w="1161" w:type="dxa"/>
            <w:noWrap/>
            <w:hideMark/>
          </w:tcPr>
          <w:p w14:paraId="4C38CAFC" w14:textId="77777777" w:rsidR="00EA74F7" w:rsidRPr="009E1E5D" w:rsidRDefault="00EA74F7" w:rsidP="00A63E43">
            <w:pPr>
              <w:rPr>
                <w:rFonts w:ascii="Tahoma" w:hAnsi="Tahoma" w:cs="Tahoma"/>
                <w:b/>
                <w:bCs/>
                <w:color w:val="000000"/>
                <w:sz w:val="22"/>
                <w:szCs w:val="22"/>
              </w:rPr>
            </w:pPr>
            <w:r w:rsidRPr="009E1E5D">
              <w:rPr>
                <w:rFonts w:ascii="Tahoma" w:hAnsi="Tahoma" w:cs="Tahoma"/>
                <w:b/>
                <w:bCs/>
                <w:color w:val="000000"/>
                <w:sz w:val="22"/>
                <w:szCs w:val="22"/>
              </w:rPr>
              <w:t> </w:t>
            </w:r>
          </w:p>
        </w:tc>
        <w:tc>
          <w:tcPr>
            <w:tcW w:w="1068" w:type="dxa"/>
            <w:hideMark/>
          </w:tcPr>
          <w:p w14:paraId="39D00D40"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valmis</w:t>
            </w:r>
            <w:r>
              <w:rPr>
                <w:rFonts w:ascii="Tahoma" w:hAnsi="Tahoma" w:cs="Tahoma"/>
                <w:b/>
                <w:bCs/>
                <w:color w:val="000000"/>
                <w:sz w:val="22"/>
                <w:szCs w:val="22"/>
              </w:rPr>
              <w:t>-</w:t>
            </w:r>
            <w:proofErr w:type="spellStart"/>
            <w:r w:rsidRPr="009E1E5D">
              <w:rPr>
                <w:rFonts w:ascii="Tahoma" w:hAnsi="Tahoma" w:cs="Tahoma"/>
                <w:b/>
                <w:bCs/>
                <w:color w:val="000000"/>
                <w:sz w:val="22"/>
                <w:szCs w:val="22"/>
              </w:rPr>
              <w:t>tuneet</w:t>
            </w:r>
            <w:proofErr w:type="spellEnd"/>
            <w:r w:rsidRPr="009E1E5D">
              <w:rPr>
                <w:rFonts w:ascii="Tahoma" w:hAnsi="Tahoma" w:cs="Tahoma"/>
                <w:b/>
                <w:bCs/>
                <w:color w:val="000000"/>
                <w:sz w:val="22"/>
                <w:szCs w:val="22"/>
              </w:rPr>
              <w:t xml:space="preserve"> </w:t>
            </w:r>
            <w:proofErr w:type="spellStart"/>
            <w:r w:rsidRPr="009E1E5D">
              <w:rPr>
                <w:rFonts w:ascii="Tahoma" w:hAnsi="Tahoma" w:cs="Tahoma"/>
                <w:b/>
                <w:bCs/>
                <w:color w:val="000000"/>
                <w:sz w:val="22"/>
                <w:szCs w:val="22"/>
              </w:rPr>
              <w:t>selvi</w:t>
            </w:r>
            <w:r>
              <w:rPr>
                <w:rFonts w:ascii="Tahoma" w:hAnsi="Tahoma" w:cs="Tahoma"/>
                <w:b/>
                <w:bCs/>
                <w:color w:val="000000"/>
                <w:sz w:val="22"/>
                <w:szCs w:val="22"/>
              </w:rPr>
              <w:t>-</w:t>
            </w:r>
            <w:r w:rsidRPr="009E1E5D">
              <w:rPr>
                <w:rFonts w:ascii="Tahoma" w:hAnsi="Tahoma" w:cs="Tahoma"/>
                <w:b/>
                <w:bCs/>
                <w:color w:val="000000"/>
                <w:sz w:val="22"/>
                <w:szCs w:val="22"/>
              </w:rPr>
              <w:t>tykset</w:t>
            </w:r>
            <w:proofErr w:type="spellEnd"/>
          </w:p>
        </w:tc>
        <w:tc>
          <w:tcPr>
            <w:tcW w:w="551" w:type="dxa"/>
            <w:hideMark/>
          </w:tcPr>
          <w:p w14:paraId="7D9912B5"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3 kk</w:t>
            </w:r>
          </w:p>
        </w:tc>
        <w:tc>
          <w:tcPr>
            <w:tcW w:w="955" w:type="dxa"/>
            <w:hideMark/>
          </w:tcPr>
          <w:p w14:paraId="746FAE60"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käsi</w:t>
            </w:r>
            <w:r>
              <w:rPr>
                <w:rFonts w:ascii="Tahoma" w:hAnsi="Tahoma" w:cs="Tahoma"/>
                <w:b/>
                <w:bCs/>
                <w:color w:val="000000"/>
                <w:sz w:val="22"/>
                <w:szCs w:val="22"/>
              </w:rPr>
              <w:t>-</w:t>
            </w:r>
            <w:proofErr w:type="spellStart"/>
            <w:r w:rsidRPr="009E1E5D">
              <w:rPr>
                <w:rFonts w:ascii="Tahoma" w:hAnsi="Tahoma" w:cs="Tahoma"/>
                <w:b/>
                <w:bCs/>
                <w:color w:val="000000"/>
                <w:sz w:val="22"/>
                <w:szCs w:val="22"/>
              </w:rPr>
              <w:t>telty</w:t>
            </w:r>
            <w:proofErr w:type="spellEnd"/>
            <w:r w:rsidRPr="009E1E5D">
              <w:rPr>
                <w:rFonts w:ascii="Tahoma" w:hAnsi="Tahoma" w:cs="Tahoma"/>
                <w:b/>
                <w:bCs/>
                <w:color w:val="000000"/>
                <w:sz w:val="22"/>
                <w:szCs w:val="22"/>
              </w:rPr>
              <w:t xml:space="preserve"> 3 kk</w:t>
            </w:r>
          </w:p>
        </w:tc>
        <w:tc>
          <w:tcPr>
            <w:tcW w:w="622" w:type="dxa"/>
            <w:hideMark/>
          </w:tcPr>
          <w:p w14:paraId="7B818631"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4kk</w:t>
            </w:r>
          </w:p>
        </w:tc>
        <w:tc>
          <w:tcPr>
            <w:tcW w:w="622" w:type="dxa"/>
            <w:hideMark/>
          </w:tcPr>
          <w:p w14:paraId="3306069B"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5-6kk</w:t>
            </w:r>
          </w:p>
        </w:tc>
        <w:tc>
          <w:tcPr>
            <w:tcW w:w="622" w:type="dxa"/>
            <w:hideMark/>
          </w:tcPr>
          <w:p w14:paraId="09382514"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yli 6kk</w:t>
            </w:r>
          </w:p>
        </w:tc>
        <w:tc>
          <w:tcPr>
            <w:tcW w:w="1305" w:type="dxa"/>
            <w:hideMark/>
          </w:tcPr>
          <w:p w14:paraId="49F32FA8"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kesken määrä</w:t>
            </w:r>
            <w:r>
              <w:rPr>
                <w:rFonts w:ascii="Tahoma" w:hAnsi="Tahoma" w:cs="Tahoma"/>
                <w:b/>
                <w:bCs/>
                <w:color w:val="000000"/>
                <w:sz w:val="22"/>
                <w:szCs w:val="22"/>
              </w:rPr>
              <w:t>-</w:t>
            </w:r>
            <w:r w:rsidRPr="009E1E5D">
              <w:rPr>
                <w:rFonts w:ascii="Tahoma" w:hAnsi="Tahoma" w:cs="Tahoma"/>
                <w:b/>
                <w:bCs/>
                <w:color w:val="000000"/>
                <w:sz w:val="22"/>
                <w:szCs w:val="22"/>
              </w:rPr>
              <w:t>ajassa</w:t>
            </w:r>
          </w:p>
        </w:tc>
        <w:tc>
          <w:tcPr>
            <w:tcW w:w="1369" w:type="dxa"/>
            <w:hideMark/>
          </w:tcPr>
          <w:p w14:paraId="11780D23"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kesken määrä</w:t>
            </w:r>
            <w:r>
              <w:rPr>
                <w:rFonts w:ascii="Tahoma" w:hAnsi="Tahoma" w:cs="Tahoma"/>
                <w:b/>
                <w:bCs/>
                <w:color w:val="000000"/>
                <w:sz w:val="22"/>
                <w:szCs w:val="22"/>
              </w:rPr>
              <w:t>-</w:t>
            </w:r>
            <w:r w:rsidRPr="009E1E5D">
              <w:rPr>
                <w:rFonts w:ascii="Tahoma" w:hAnsi="Tahoma" w:cs="Tahoma"/>
                <w:b/>
                <w:bCs/>
                <w:color w:val="000000"/>
                <w:sz w:val="22"/>
                <w:szCs w:val="22"/>
              </w:rPr>
              <w:t>aika yli</w:t>
            </w:r>
          </w:p>
        </w:tc>
        <w:tc>
          <w:tcPr>
            <w:tcW w:w="888" w:type="dxa"/>
            <w:hideMark/>
          </w:tcPr>
          <w:p w14:paraId="459CA7AB" w14:textId="77777777" w:rsidR="00EA74F7" w:rsidRPr="009E1E5D" w:rsidRDefault="00EA74F7" w:rsidP="00A63E43">
            <w:pPr>
              <w:jc w:val="center"/>
              <w:rPr>
                <w:rFonts w:ascii="Tahoma" w:hAnsi="Tahoma" w:cs="Tahoma"/>
                <w:b/>
                <w:bCs/>
                <w:color w:val="000000"/>
                <w:sz w:val="22"/>
                <w:szCs w:val="22"/>
              </w:rPr>
            </w:pPr>
            <w:r w:rsidRPr="009E1E5D">
              <w:rPr>
                <w:rFonts w:ascii="Tahoma" w:hAnsi="Tahoma" w:cs="Tahoma"/>
                <w:b/>
                <w:bCs/>
                <w:color w:val="000000"/>
                <w:sz w:val="22"/>
                <w:szCs w:val="22"/>
              </w:rPr>
              <w:t>lapset</w:t>
            </w:r>
          </w:p>
        </w:tc>
      </w:tr>
      <w:tr w:rsidR="00EA74F7" w:rsidRPr="007D551A" w14:paraId="2920B584" w14:textId="77777777" w:rsidTr="00A63E43">
        <w:trPr>
          <w:trHeight w:val="285"/>
        </w:trPr>
        <w:tc>
          <w:tcPr>
            <w:tcW w:w="1161" w:type="dxa"/>
            <w:noWrap/>
            <w:hideMark/>
          </w:tcPr>
          <w:p w14:paraId="17DBB27D" w14:textId="77777777" w:rsidR="00EA74F7" w:rsidRPr="007D551A" w:rsidRDefault="00EA74F7" w:rsidP="00A63E43">
            <w:pPr>
              <w:rPr>
                <w:sz w:val="22"/>
                <w:szCs w:val="22"/>
              </w:rPr>
            </w:pPr>
            <w:r w:rsidRPr="007D551A">
              <w:rPr>
                <w:sz w:val="22"/>
                <w:szCs w:val="22"/>
              </w:rPr>
              <w:t>huhtikuu</w:t>
            </w:r>
          </w:p>
        </w:tc>
        <w:tc>
          <w:tcPr>
            <w:tcW w:w="1068" w:type="dxa"/>
            <w:noWrap/>
            <w:hideMark/>
          </w:tcPr>
          <w:p w14:paraId="625B2206" w14:textId="0F3C5CBF" w:rsidR="00EA74F7" w:rsidRPr="007D551A" w:rsidRDefault="00C646A0" w:rsidP="00A63E43">
            <w:pPr>
              <w:jc w:val="center"/>
              <w:rPr>
                <w:sz w:val="22"/>
                <w:szCs w:val="22"/>
              </w:rPr>
            </w:pPr>
            <w:r>
              <w:rPr>
                <w:sz w:val="22"/>
                <w:szCs w:val="22"/>
              </w:rPr>
              <w:t>158</w:t>
            </w:r>
          </w:p>
        </w:tc>
        <w:tc>
          <w:tcPr>
            <w:tcW w:w="551" w:type="dxa"/>
            <w:noWrap/>
            <w:hideMark/>
          </w:tcPr>
          <w:p w14:paraId="5D353E5C" w14:textId="5BA75B71" w:rsidR="00EA74F7" w:rsidRPr="007D551A" w:rsidRDefault="00C646A0" w:rsidP="00A63E43">
            <w:pPr>
              <w:jc w:val="center"/>
              <w:rPr>
                <w:sz w:val="22"/>
                <w:szCs w:val="22"/>
              </w:rPr>
            </w:pPr>
            <w:r>
              <w:rPr>
                <w:sz w:val="22"/>
                <w:szCs w:val="22"/>
              </w:rPr>
              <w:t>89</w:t>
            </w:r>
          </w:p>
        </w:tc>
        <w:tc>
          <w:tcPr>
            <w:tcW w:w="955" w:type="dxa"/>
            <w:noWrap/>
            <w:hideMark/>
          </w:tcPr>
          <w:p w14:paraId="5EA624C3" w14:textId="4F098C9A" w:rsidR="00EA74F7" w:rsidRPr="007D551A" w:rsidRDefault="00EA74F7" w:rsidP="00A63E43">
            <w:pPr>
              <w:jc w:val="center"/>
              <w:rPr>
                <w:sz w:val="22"/>
                <w:szCs w:val="22"/>
              </w:rPr>
            </w:pPr>
          </w:p>
        </w:tc>
        <w:tc>
          <w:tcPr>
            <w:tcW w:w="622" w:type="dxa"/>
            <w:noWrap/>
            <w:hideMark/>
          </w:tcPr>
          <w:p w14:paraId="26DD48C6" w14:textId="05891BFF" w:rsidR="00EA74F7" w:rsidRPr="007D551A" w:rsidRDefault="00C646A0" w:rsidP="00A63E43">
            <w:pPr>
              <w:jc w:val="center"/>
              <w:rPr>
                <w:sz w:val="22"/>
                <w:szCs w:val="22"/>
              </w:rPr>
            </w:pPr>
            <w:r>
              <w:rPr>
                <w:sz w:val="22"/>
                <w:szCs w:val="22"/>
              </w:rPr>
              <w:t>27</w:t>
            </w:r>
          </w:p>
        </w:tc>
        <w:tc>
          <w:tcPr>
            <w:tcW w:w="622" w:type="dxa"/>
            <w:noWrap/>
            <w:hideMark/>
          </w:tcPr>
          <w:p w14:paraId="123D980B" w14:textId="1E111012" w:rsidR="00EA74F7" w:rsidRPr="007D551A" w:rsidRDefault="00C646A0" w:rsidP="00A63E43">
            <w:pPr>
              <w:jc w:val="center"/>
              <w:rPr>
                <w:sz w:val="22"/>
                <w:szCs w:val="22"/>
              </w:rPr>
            </w:pPr>
            <w:r>
              <w:rPr>
                <w:sz w:val="22"/>
                <w:szCs w:val="22"/>
              </w:rPr>
              <w:t>33</w:t>
            </w:r>
          </w:p>
        </w:tc>
        <w:tc>
          <w:tcPr>
            <w:tcW w:w="622" w:type="dxa"/>
            <w:noWrap/>
            <w:hideMark/>
          </w:tcPr>
          <w:p w14:paraId="5FFE95BE" w14:textId="0FA24C92" w:rsidR="00EA74F7" w:rsidRPr="007D551A" w:rsidRDefault="00C646A0" w:rsidP="00A63E43">
            <w:pPr>
              <w:jc w:val="center"/>
              <w:rPr>
                <w:sz w:val="22"/>
                <w:szCs w:val="22"/>
              </w:rPr>
            </w:pPr>
            <w:r>
              <w:rPr>
                <w:sz w:val="22"/>
                <w:szCs w:val="22"/>
              </w:rPr>
              <w:t>9</w:t>
            </w:r>
          </w:p>
        </w:tc>
        <w:tc>
          <w:tcPr>
            <w:tcW w:w="1305" w:type="dxa"/>
            <w:noWrap/>
            <w:hideMark/>
          </w:tcPr>
          <w:p w14:paraId="44C37942" w14:textId="2F50A0D2" w:rsidR="00EA74F7" w:rsidRPr="007D551A" w:rsidRDefault="00C646A0" w:rsidP="00A63E43">
            <w:pPr>
              <w:jc w:val="center"/>
              <w:rPr>
                <w:sz w:val="22"/>
                <w:szCs w:val="22"/>
              </w:rPr>
            </w:pPr>
            <w:r>
              <w:rPr>
                <w:sz w:val="22"/>
                <w:szCs w:val="22"/>
              </w:rPr>
              <w:t>439</w:t>
            </w:r>
          </w:p>
        </w:tc>
        <w:tc>
          <w:tcPr>
            <w:tcW w:w="1369" w:type="dxa"/>
            <w:noWrap/>
            <w:hideMark/>
          </w:tcPr>
          <w:p w14:paraId="1A0FADA6" w14:textId="1DACCF1A" w:rsidR="00EA74F7" w:rsidRPr="007D551A" w:rsidRDefault="00C646A0" w:rsidP="00A63E43">
            <w:pPr>
              <w:jc w:val="center"/>
              <w:rPr>
                <w:sz w:val="22"/>
                <w:szCs w:val="22"/>
              </w:rPr>
            </w:pPr>
            <w:r>
              <w:rPr>
                <w:sz w:val="22"/>
                <w:szCs w:val="22"/>
              </w:rPr>
              <w:t>541</w:t>
            </w:r>
          </w:p>
        </w:tc>
        <w:tc>
          <w:tcPr>
            <w:tcW w:w="888" w:type="dxa"/>
            <w:noWrap/>
            <w:hideMark/>
          </w:tcPr>
          <w:p w14:paraId="66857685" w14:textId="5B60138D" w:rsidR="00EA74F7" w:rsidRPr="007D551A" w:rsidRDefault="00C646A0" w:rsidP="00A63E43">
            <w:pPr>
              <w:jc w:val="center"/>
              <w:rPr>
                <w:sz w:val="22"/>
                <w:szCs w:val="22"/>
              </w:rPr>
            </w:pPr>
            <w:r>
              <w:rPr>
                <w:sz w:val="22"/>
                <w:szCs w:val="22"/>
              </w:rPr>
              <w:t>1033</w:t>
            </w:r>
          </w:p>
        </w:tc>
      </w:tr>
      <w:tr w:rsidR="00EA74F7" w:rsidRPr="007D551A" w14:paraId="38F66BDB" w14:textId="77777777" w:rsidTr="00A63E43">
        <w:trPr>
          <w:trHeight w:val="285"/>
        </w:trPr>
        <w:tc>
          <w:tcPr>
            <w:tcW w:w="1161" w:type="dxa"/>
            <w:noWrap/>
            <w:hideMark/>
          </w:tcPr>
          <w:p w14:paraId="66E063B0" w14:textId="77777777" w:rsidR="00EA74F7" w:rsidRPr="007D551A" w:rsidRDefault="00EA74F7" w:rsidP="00A63E43">
            <w:pPr>
              <w:rPr>
                <w:sz w:val="22"/>
                <w:szCs w:val="22"/>
              </w:rPr>
            </w:pPr>
            <w:r w:rsidRPr="007D551A">
              <w:rPr>
                <w:sz w:val="22"/>
                <w:szCs w:val="22"/>
              </w:rPr>
              <w:t>toukokuu</w:t>
            </w:r>
          </w:p>
        </w:tc>
        <w:tc>
          <w:tcPr>
            <w:tcW w:w="1068" w:type="dxa"/>
            <w:noWrap/>
            <w:hideMark/>
          </w:tcPr>
          <w:p w14:paraId="495D55DE" w14:textId="7D1A0367" w:rsidR="00EA74F7" w:rsidRPr="007D551A" w:rsidRDefault="00C646A0" w:rsidP="00A63E43">
            <w:pPr>
              <w:jc w:val="center"/>
              <w:rPr>
                <w:sz w:val="22"/>
                <w:szCs w:val="22"/>
              </w:rPr>
            </w:pPr>
            <w:r>
              <w:rPr>
                <w:sz w:val="22"/>
                <w:szCs w:val="22"/>
              </w:rPr>
              <w:t>137</w:t>
            </w:r>
          </w:p>
        </w:tc>
        <w:tc>
          <w:tcPr>
            <w:tcW w:w="551" w:type="dxa"/>
            <w:noWrap/>
            <w:hideMark/>
          </w:tcPr>
          <w:p w14:paraId="1CB3F3F3" w14:textId="71BD5A81" w:rsidR="00EA74F7" w:rsidRPr="007D551A" w:rsidRDefault="00C646A0" w:rsidP="00A63E43">
            <w:pPr>
              <w:jc w:val="center"/>
              <w:rPr>
                <w:sz w:val="22"/>
                <w:szCs w:val="22"/>
              </w:rPr>
            </w:pPr>
            <w:r>
              <w:rPr>
                <w:sz w:val="22"/>
                <w:szCs w:val="22"/>
              </w:rPr>
              <w:t>72</w:t>
            </w:r>
          </w:p>
        </w:tc>
        <w:tc>
          <w:tcPr>
            <w:tcW w:w="955" w:type="dxa"/>
            <w:noWrap/>
            <w:hideMark/>
          </w:tcPr>
          <w:p w14:paraId="3EA28400" w14:textId="070361E0" w:rsidR="00EA74F7" w:rsidRPr="007D551A" w:rsidRDefault="00EA74F7" w:rsidP="00A63E43">
            <w:pPr>
              <w:jc w:val="center"/>
              <w:rPr>
                <w:sz w:val="22"/>
                <w:szCs w:val="22"/>
              </w:rPr>
            </w:pPr>
          </w:p>
        </w:tc>
        <w:tc>
          <w:tcPr>
            <w:tcW w:w="622" w:type="dxa"/>
            <w:noWrap/>
            <w:hideMark/>
          </w:tcPr>
          <w:p w14:paraId="7BAEBBDA" w14:textId="4A426498" w:rsidR="00EA74F7" w:rsidRPr="007D551A" w:rsidRDefault="00C646A0" w:rsidP="00A63E43">
            <w:pPr>
              <w:jc w:val="center"/>
              <w:rPr>
                <w:sz w:val="22"/>
                <w:szCs w:val="22"/>
              </w:rPr>
            </w:pPr>
            <w:r>
              <w:rPr>
                <w:sz w:val="22"/>
                <w:szCs w:val="22"/>
              </w:rPr>
              <w:t>30</w:t>
            </w:r>
          </w:p>
        </w:tc>
        <w:tc>
          <w:tcPr>
            <w:tcW w:w="622" w:type="dxa"/>
            <w:noWrap/>
            <w:hideMark/>
          </w:tcPr>
          <w:p w14:paraId="7969A1D0" w14:textId="63CE778E" w:rsidR="00EA74F7" w:rsidRPr="007D551A" w:rsidRDefault="00C646A0" w:rsidP="00A63E43">
            <w:pPr>
              <w:jc w:val="center"/>
              <w:rPr>
                <w:sz w:val="22"/>
                <w:szCs w:val="22"/>
              </w:rPr>
            </w:pPr>
            <w:r>
              <w:rPr>
                <w:sz w:val="22"/>
                <w:szCs w:val="22"/>
              </w:rPr>
              <w:t>27</w:t>
            </w:r>
          </w:p>
        </w:tc>
        <w:tc>
          <w:tcPr>
            <w:tcW w:w="622" w:type="dxa"/>
            <w:noWrap/>
            <w:hideMark/>
          </w:tcPr>
          <w:p w14:paraId="6471A012" w14:textId="7491B6B5" w:rsidR="00EA74F7" w:rsidRPr="007D551A" w:rsidRDefault="00C646A0" w:rsidP="00A63E43">
            <w:pPr>
              <w:jc w:val="center"/>
              <w:rPr>
                <w:sz w:val="22"/>
                <w:szCs w:val="22"/>
              </w:rPr>
            </w:pPr>
            <w:r>
              <w:rPr>
                <w:sz w:val="22"/>
                <w:szCs w:val="22"/>
              </w:rPr>
              <w:t>8</w:t>
            </w:r>
          </w:p>
        </w:tc>
        <w:tc>
          <w:tcPr>
            <w:tcW w:w="1305" w:type="dxa"/>
            <w:noWrap/>
            <w:hideMark/>
          </w:tcPr>
          <w:p w14:paraId="7616C7F3" w14:textId="57105D2E" w:rsidR="00EA74F7" w:rsidRPr="007D551A" w:rsidRDefault="00C646A0" w:rsidP="00A63E43">
            <w:pPr>
              <w:jc w:val="center"/>
              <w:rPr>
                <w:sz w:val="22"/>
                <w:szCs w:val="22"/>
              </w:rPr>
            </w:pPr>
            <w:r>
              <w:rPr>
                <w:sz w:val="22"/>
                <w:szCs w:val="22"/>
              </w:rPr>
              <w:t>361</w:t>
            </w:r>
          </w:p>
        </w:tc>
        <w:tc>
          <w:tcPr>
            <w:tcW w:w="1369" w:type="dxa"/>
            <w:noWrap/>
            <w:hideMark/>
          </w:tcPr>
          <w:p w14:paraId="6301A751" w14:textId="56E0C397" w:rsidR="00EA74F7" w:rsidRPr="007D551A" w:rsidRDefault="00C646A0" w:rsidP="00A63E43">
            <w:pPr>
              <w:jc w:val="center"/>
              <w:rPr>
                <w:sz w:val="22"/>
                <w:szCs w:val="22"/>
              </w:rPr>
            </w:pPr>
            <w:r>
              <w:rPr>
                <w:sz w:val="22"/>
                <w:szCs w:val="22"/>
              </w:rPr>
              <w:t>588</w:t>
            </w:r>
          </w:p>
        </w:tc>
        <w:tc>
          <w:tcPr>
            <w:tcW w:w="888" w:type="dxa"/>
            <w:noWrap/>
            <w:hideMark/>
          </w:tcPr>
          <w:p w14:paraId="517CB9F2" w14:textId="7406C6F9" w:rsidR="00EA74F7" w:rsidRPr="007D551A" w:rsidRDefault="00C646A0" w:rsidP="00A63E43">
            <w:pPr>
              <w:jc w:val="center"/>
              <w:rPr>
                <w:sz w:val="22"/>
                <w:szCs w:val="22"/>
              </w:rPr>
            </w:pPr>
            <w:r>
              <w:rPr>
                <w:sz w:val="22"/>
                <w:szCs w:val="22"/>
              </w:rPr>
              <w:t>1004</w:t>
            </w:r>
          </w:p>
        </w:tc>
      </w:tr>
      <w:tr w:rsidR="00EA74F7" w:rsidRPr="007D551A" w14:paraId="179B6494" w14:textId="77777777" w:rsidTr="00A63E43">
        <w:trPr>
          <w:trHeight w:val="285"/>
        </w:trPr>
        <w:tc>
          <w:tcPr>
            <w:tcW w:w="1161" w:type="dxa"/>
            <w:noWrap/>
            <w:hideMark/>
          </w:tcPr>
          <w:p w14:paraId="60947C76" w14:textId="77777777" w:rsidR="00EA74F7" w:rsidRPr="007D551A" w:rsidRDefault="00EA74F7" w:rsidP="00A63E43">
            <w:pPr>
              <w:rPr>
                <w:sz w:val="22"/>
                <w:szCs w:val="22"/>
              </w:rPr>
            </w:pPr>
            <w:r w:rsidRPr="007D551A">
              <w:rPr>
                <w:sz w:val="22"/>
                <w:szCs w:val="22"/>
              </w:rPr>
              <w:t>kesäkuu</w:t>
            </w:r>
          </w:p>
        </w:tc>
        <w:tc>
          <w:tcPr>
            <w:tcW w:w="1068" w:type="dxa"/>
            <w:noWrap/>
            <w:hideMark/>
          </w:tcPr>
          <w:p w14:paraId="3B7794C8" w14:textId="6C7A7300" w:rsidR="00EA74F7" w:rsidRPr="007D551A" w:rsidRDefault="00C646A0" w:rsidP="00A63E43">
            <w:pPr>
              <w:jc w:val="center"/>
              <w:rPr>
                <w:sz w:val="22"/>
                <w:szCs w:val="22"/>
              </w:rPr>
            </w:pPr>
            <w:r>
              <w:rPr>
                <w:sz w:val="22"/>
                <w:szCs w:val="22"/>
              </w:rPr>
              <w:t>157</w:t>
            </w:r>
          </w:p>
        </w:tc>
        <w:tc>
          <w:tcPr>
            <w:tcW w:w="551" w:type="dxa"/>
            <w:noWrap/>
            <w:hideMark/>
          </w:tcPr>
          <w:p w14:paraId="7593954B" w14:textId="489CBE98" w:rsidR="00EA74F7" w:rsidRPr="007D551A" w:rsidRDefault="00C646A0" w:rsidP="00A63E43">
            <w:pPr>
              <w:jc w:val="center"/>
              <w:rPr>
                <w:sz w:val="22"/>
                <w:szCs w:val="22"/>
              </w:rPr>
            </w:pPr>
            <w:r>
              <w:rPr>
                <w:sz w:val="22"/>
                <w:szCs w:val="22"/>
              </w:rPr>
              <w:t>67</w:t>
            </w:r>
          </w:p>
        </w:tc>
        <w:tc>
          <w:tcPr>
            <w:tcW w:w="955" w:type="dxa"/>
            <w:noWrap/>
            <w:hideMark/>
          </w:tcPr>
          <w:p w14:paraId="39D359E1" w14:textId="35429CF8" w:rsidR="00EA74F7" w:rsidRPr="007D551A" w:rsidRDefault="00EA74F7" w:rsidP="00A63E43">
            <w:pPr>
              <w:jc w:val="center"/>
              <w:rPr>
                <w:sz w:val="22"/>
                <w:szCs w:val="22"/>
              </w:rPr>
            </w:pPr>
          </w:p>
        </w:tc>
        <w:tc>
          <w:tcPr>
            <w:tcW w:w="622" w:type="dxa"/>
            <w:noWrap/>
            <w:hideMark/>
          </w:tcPr>
          <w:p w14:paraId="7C2BDB7C" w14:textId="3771B811" w:rsidR="00EA74F7" w:rsidRPr="007D551A" w:rsidRDefault="00C646A0" w:rsidP="00A63E43">
            <w:pPr>
              <w:jc w:val="center"/>
              <w:rPr>
                <w:sz w:val="22"/>
                <w:szCs w:val="22"/>
              </w:rPr>
            </w:pPr>
            <w:r>
              <w:rPr>
                <w:sz w:val="22"/>
                <w:szCs w:val="22"/>
              </w:rPr>
              <w:t>33</w:t>
            </w:r>
          </w:p>
        </w:tc>
        <w:tc>
          <w:tcPr>
            <w:tcW w:w="622" w:type="dxa"/>
            <w:noWrap/>
            <w:hideMark/>
          </w:tcPr>
          <w:p w14:paraId="39902094" w14:textId="09201186" w:rsidR="00EA74F7" w:rsidRPr="007D551A" w:rsidRDefault="00C646A0" w:rsidP="00A63E43">
            <w:pPr>
              <w:jc w:val="center"/>
              <w:rPr>
                <w:sz w:val="22"/>
                <w:szCs w:val="22"/>
              </w:rPr>
            </w:pPr>
            <w:r>
              <w:rPr>
                <w:sz w:val="22"/>
                <w:szCs w:val="22"/>
              </w:rPr>
              <w:t>41</w:t>
            </w:r>
          </w:p>
        </w:tc>
        <w:tc>
          <w:tcPr>
            <w:tcW w:w="622" w:type="dxa"/>
            <w:noWrap/>
            <w:hideMark/>
          </w:tcPr>
          <w:p w14:paraId="693EA368" w14:textId="03035F9A" w:rsidR="00EA74F7" w:rsidRPr="007D551A" w:rsidRDefault="00C646A0" w:rsidP="00A63E43">
            <w:pPr>
              <w:jc w:val="center"/>
              <w:rPr>
                <w:sz w:val="22"/>
                <w:szCs w:val="22"/>
              </w:rPr>
            </w:pPr>
            <w:r>
              <w:rPr>
                <w:sz w:val="22"/>
                <w:szCs w:val="22"/>
              </w:rPr>
              <w:t>15</w:t>
            </w:r>
          </w:p>
        </w:tc>
        <w:tc>
          <w:tcPr>
            <w:tcW w:w="1305" w:type="dxa"/>
            <w:noWrap/>
            <w:hideMark/>
          </w:tcPr>
          <w:p w14:paraId="230FBE3A" w14:textId="60C805C0" w:rsidR="00EA74F7" w:rsidRPr="007D551A" w:rsidRDefault="00C646A0" w:rsidP="00A63E43">
            <w:pPr>
              <w:jc w:val="center"/>
              <w:rPr>
                <w:sz w:val="22"/>
                <w:szCs w:val="22"/>
              </w:rPr>
            </w:pPr>
            <w:r>
              <w:rPr>
                <w:sz w:val="22"/>
                <w:szCs w:val="22"/>
              </w:rPr>
              <w:t>252</w:t>
            </w:r>
          </w:p>
        </w:tc>
        <w:tc>
          <w:tcPr>
            <w:tcW w:w="1369" w:type="dxa"/>
            <w:noWrap/>
            <w:hideMark/>
          </w:tcPr>
          <w:p w14:paraId="2E016AB3" w14:textId="21AB73A2" w:rsidR="00EA74F7" w:rsidRPr="007D551A" w:rsidRDefault="00C646A0" w:rsidP="00A63E43">
            <w:pPr>
              <w:jc w:val="center"/>
              <w:rPr>
                <w:sz w:val="22"/>
                <w:szCs w:val="22"/>
              </w:rPr>
            </w:pPr>
            <w:r>
              <w:rPr>
                <w:sz w:val="22"/>
                <w:szCs w:val="22"/>
              </w:rPr>
              <w:t>582</w:t>
            </w:r>
          </w:p>
        </w:tc>
        <w:tc>
          <w:tcPr>
            <w:tcW w:w="888" w:type="dxa"/>
            <w:noWrap/>
            <w:hideMark/>
          </w:tcPr>
          <w:p w14:paraId="07670E47" w14:textId="3A7CF2FD" w:rsidR="00EA74F7" w:rsidRPr="007D551A" w:rsidRDefault="00C646A0" w:rsidP="00A63E43">
            <w:pPr>
              <w:jc w:val="center"/>
              <w:rPr>
                <w:sz w:val="22"/>
                <w:szCs w:val="22"/>
              </w:rPr>
            </w:pPr>
            <w:r>
              <w:rPr>
                <w:sz w:val="22"/>
                <w:szCs w:val="22"/>
              </w:rPr>
              <w:t>943</w:t>
            </w:r>
          </w:p>
        </w:tc>
      </w:tr>
      <w:tr w:rsidR="00EA74F7" w:rsidRPr="007D551A" w14:paraId="0D13FE6A" w14:textId="77777777" w:rsidTr="00A63E43">
        <w:trPr>
          <w:trHeight w:val="285"/>
        </w:trPr>
        <w:tc>
          <w:tcPr>
            <w:tcW w:w="1161" w:type="dxa"/>
            <w:noWrap/>
            <w:hideMark/>
          </w:tcPr>
          <w:p w14:paraId="3F6E50BE" w14:textId="77777777" w:rsidR="00EA74F7" w:rsidRPr="007D551A" w:rsidRDefault="00EA74F7" w:rsidP="00A63E43">
            <w:pPr>
              <w:rPr>
                <w:sz w:val="22"/>
                <w:szCs w:val="22"/>
              </w:rPr>
            </w:pPr>
            <w:r w:rsidRPr="007D551A">
              <w:rPr>
                <w:sz w:val="22"/>
                <w:szCs w:val="22"/>
              </w:rPr>
              <w:t>heinäkuu</w:t>
            </w:r>
          </w:p>
        </w:tc>
        <w:tc>
          <w:tcPr>
            <w:tcW w:w="1068" w:type="dxa"/>
            <w:noWrap/>
            <w:hideMark/>
          </w:tcPr>
          <w:p w14:paraId="061C4DBD" w14:textId="1E343F90" w:rsidR="00EA74F7" w:rsidRPr="007D551A" w:rsidRDefault="00C646A0" w:rsidP="00A63E43">
            <w:pPr>
              <w:jc w:val="center"/>
              <w:rPr>
                <w:sz w:val="22"/>
                <w:szCs w:val="22"/>
              </w:rPr>
            </w:pPr>
            <w:r>
              <w:rPr>
                <w:sz w:val="22"/>
                <w:szCs w:val="22"/>
              </w:rPr>
              <w:t>118</w:t>
            </w:r>
          </w:p>
        </w:tc>
        <w:tc>
          <w:tcPr>
            <w:tcW w:w="551" w:type="dxa"/>
            <w:noWrap/>
            <w:hideMark/>
          </w:tcPr>
          <w:p w14:paraId="06DEEE6E" w14:textId="688AAA77" w:rsidR="00EA74F7" w:rsidRPr="007D551A" w:rsidRDefault="00C646A0" w:rsidP="00A63E43">
            <w:pPr>
              <w:jc w:val="center"/>
              <w:rPr>
                <w:sz w:val="22"/>
                <w:szCs w:val="22"/>
              </w:rPr>
            </w:pPr>
            <w:r>
              <w:rPr>
                <w:sz w:val="22"/>
                <w:szCs w:val="22"/>
              </w:rPr>
              <w:t>57</w:t>
            </w:r>
          </w:p>
        </w:tc>
        <w:tc>
          <w:tcPr>
            <w:tcW w:w="955" w:type="dxa"/>
            <w:noWrap/>
            <w:hideMark/>
          </w:tcPr>
          <w:p w14:paraId="316DB03A" w14:textId="69661F36" w:rsidR="00EA74F7" w:rsidRPr="007D551A" w:rsidRDefault="00EA74F7" w:rsidP="00A63E43">
            <w:pPr>
              <w:jc w:val="center"/>
              <w:rPr>
                <w:sz w:val="22"/>
                <w:szCs w:val="22"/>
              </w:rPr>
            </w:pPr>
          </w:p>
        </w:tc>
        <w:tc>
          <w:tcPr>
            <w:tcW w:w="622" w:type="dxa"/>
            <w:noWrap/>
            <w:hideMark/>
          </w:tcPr>
          <w:p w14:paraId="580E78BC" w14:textId="47656C68" w:rsidR="00EA74F7" w:rsidRPr="007D551A" w:rsidRDefault="00EA74F7" w:rsidP="00A63E43">
            <w:pPr>
              <w:rPr>
                <w:sz w:val="22"/>
                <w:szCs w:val="22"/>
              </w:rPr>
            </w:pPr>
            <w:r>
              <w:rPr>
                <w:sz w:val="22"/>
                <w:szCs w:val="22"/>
              </w:rPr>
              <w:t xml:space="preserve"> </w:t>
            </w:r>
            <w:r w:rsidR="00C646A0">
              <w:rPr>
                <w:sz w:val="22"/>
                <w:szCs w:val="22"/>
              </w:rPr>
              <w:t>30</w:t>
            </w:r>
          </w:p>
        </w:tc>
        <w:tc>
          <w:tcPr>
            <w:tcW w:w="622" w:type="dxa"/>
            <w:noWrap/>
            <w:hideMark/>
          </w:tcPr>
          <w:p w14:paraId="3E3AB211" w14:textId="02235368" w:rsidR="00EA74F7" w:rsidRPr="007D551A" w:rsidRDefault="00C646A0" w:rsidP="00A63E43">
            <w:pPr>
              <w:jc w:val="center"/>
              <w:rPr>
                <w:sz w:val="22"/>
                <w:szCs w:val="22"/>
              </w:rPr>
            </w:pPr>
            <w:r>
              <w:rPr>
                <w:sz w:val="22"/>
                <w:szCs w:val="22"/>
              </w:rPr>
              <w:t>19</w:t>
            </w:r>
          </w:p>
        </w:tc>
        <w:tc>
          <w:tcPr>
            <w:tcW w:w="622" w:type="dxa"/>
            <w:noWrap/>
            <w:hideMark/>
          </w:tcPr>
          <w:p w14:paraId="6CCE13FC" w14:textId="473094FC" w:rsidR="00EA74F7" w:rsidRPr="007D551A" w:rsidRDefault="00C646A0" w:rsidP="00A63E43">
            <w:pPr>
              <w:jc w:val="center"/>
              <w:rPr>
                <w:sz w:val="22"/>
                <w:szCs w:val="22"/>
              </w:rPr>
            </w:pPr>
            <w:r>
              <w:rPr>
                <w:sz w:val="22"/>
                <w:szCs w:val="22"/>
              </w:rPr>
              <w:t>12</w:t>
            </w:r>
          </w:p>
        </w:tc>
        <w:tc>
          <w:tcPr>
            <w:tcW w:w="1305" w:type="dxa"/>
            <w:noWrap/>
            <w:hideMark/>
          </w:tcPr>
          <w:p w14:paraId="38E19445" w14:textId="3855221C" w:rsidR="00EA74F7" w:rsidRPr="007D551A" w:rsidRDefault="00C646A0" w:rsidP="00A63E43">
            <w:pPr>
              <w:jc w:val="center"/>
              <w:rPr>
                <w:sz w:val="22"/>
                <w:szCs w:val="22"/>
              </w:rPr>
            </w:pPr>
            <w:r>
              <w:rPr>
                <w:sz w:val="22"/>
                <w:szCs w:val="22"/>
              </w:rPr>
              <w:t>199</w:t>
            </w:r>
          </w:p>
        </w:tc>
        <w:tc>
          <w:tcPr>
            <w:tcW w:w="1369" w:type="dxa"/>
            <w:noWrap/>
            <w:hideMark/>
          </w:tcPr>
          <w:p w14:paraId="4102004B" w14:textId="1C5A7BDB" w:rsidR="00EA74F7" w:rsidRPr="007D551A" w:rsidRDefault="00C646A0" w:rsidP="00A63E43">
            <w:pPr>
              <w:jc w:val="center"/>
              <w:rPr>
                <w:sz w:val="22"/>
                <w:szCs w:val="22"/>
              </w:rPr>
            </w:pPr>
            <w:r>
              <w:rPr>
                <w:sz w:val="22"/>
                <w:szCs w:val="22"/>
              </w:rPr>
              <w:t>608</w:t>
            </w:r>
          </w:p>
        </w:tc>
        <w:tc>
          <w:tcPr>
            <w:tcW w:w="888" w:type="dxa"/>
            <w:noWrap/>
            <w:hideMark/>
          </w:tcPr>
          <w:p w14:paraId="04D2264D" w14:textId="22B4BECB" w:rsidR="00EA74F7" w:rsidRPr="007D551A" w:rsidRDefault="00C646A0" w:rsidP="00A63E43">
            <w:pPr>
              <w:jc w:val="center"/>
              <w:rPr>
                <w:sz w:val="22"/>
                <w:szCs w:val="22"/>
              </w:rPr>
            </w:pPr>
            <w:r>
              <w:rPr>
                <w:sz w:val="22"/>
                <w:szCs w:val="22"/>
              </w:rPr>
              <w:t>898</w:t>
            </w:r>
          </w:p>
        </w:tc>
      </w:tr>
      <w:tr w:rsidR="00EA74F7" w:rsidRPr="007D551A" w14:paraId="4F80E623" w14:textId="77777777" w:rsidTr="00A63E43">
        <w:trPr>
          <w:trHeight w:val="285"/>
        </w:trPr>
        <w:tc>
          <w:tcPr>
            <w:tcW w:w="1161" w:type="dxa"/>
            <w:noWrap/>
          </w:tcPr>
          <w:p w14:paraId="5313E2F3" w14:textId="77777777" w:rsidR="00EA74F7" w:rsidRPr="007D551A" w:rsidRDefault="00EA74F7" w:rsidP="00A63E43">
            <w:pPr>
              <w:rPr>
                <w:sz w:val="22"/>
                <w:szCs w:val="22"/>
              </w:rPr>
            </w:pPr>
            <w:r>
              <w:rPr>
                <w:sz w:val="22"/>
                <w:szCs w:val="22"/>
              </w:rPr>
              <w:t>elokuu</w:t>
            </w:r>
          </w:p>
        </w:tc>
        <w:tc>
          <w:tcPr>
            <w:tcW w:w="1068" w:type="dxa"/>
            <w:noWrap/>
          </w:tcPr>
          <w:p w14:paraId="3CF67831" w14:textId="77777777" w:rsidR="00EA74F7" w:rsidRPr="007D551A" w:rsidRDefault="00EA74F7" w:rsidP="00A63E43">
            <w:pPr>
              <w:jc w:val="center"/>
              <w:rPr>
                <w:sz w:val="22"/>
                <w:szCs w:val="22"/>
              </w:rPr>
            </w:pPr>
          </w:p>
        </w:tc>
        <w:tc>
          <w:tcPr>
            <w:tcW w:w="551" w:type="dxa"/>
            <w:noWrap/>
          </w:tcPr>
          <w:p w14:paraId="566DC990" w14:textId="77777777" w:rsidR="00EA74F7" w:rsidRPr="007D551A" w:rsidRDefault="00EA74F7" w:rsidP="00A63E43">
            <w:pPr>
              <w:jc w:val="center"/>
              <w:rPr>
                <w:sz w:val="22"/>
                <w:szCs w:val="22"/>
              </w:rPr>
            </w:pPr>
          </w:p>
        </w:tc>
        <w:tc>
          <w:tcPr>
            <w:tcW w:w="955" w:type="dxa"/>
            <w:noWrap/>
          </w:tcPr>
          <w:p w14:paraId="4CDA8A61" w14:textId="77777777" w:rsidR="00EA74F7" w:rsidRPr="007D551A" w:rsidRDefault="00EA74F7" w:rsidP="00A63E43">
            <w:pPr>
              <w:jc w:val="center"/>
              <w:rPr>
                <w:sz w:val="22"/>
                <w:szCs w:val="22"/>
              </w:rPr>
            </w:pPr>
          </w:p>
        </w:tc>
        <w:tc>
          <w:tcPr>
            <w:tcW w:w="622" w:type="dxa"/>
            <w:noWrap/>
          </w:tcPr>
          <w:p w14:paraId="76FB88BF" w14:textId="77777777" w:rsidR="00EA74F7" w:rsidRPr="007D551A" w:rsidRDefault="00EA74F7" w:rsidP="00A63E43">
            <w:pPr>
              <w:jc w:val="center"/>
              <w:rPr>
                <w:sz w:val="22"/>
                <w:szCs w:val="22"/>
              </w:rPr>
            </w:pPr>
          </w:p>
        </w:tc>
        <w:tc>
          <w:tcPr>
            <w:tcW w:w="622" w:type="dxa"/>
            <w:noWrap/>
          </w:tcPr>
          <w:p w14:paraId="2AB9FB9A" w14:textId="77777777" w:rsidR="00EA74F7" w:rsidRPr="007D551A" w:rsidRDefault="00EA74F7" w:rsidP="00A63E43">
            <w:pPr>
              <w:jc w:val="center"/>
              <w:rPr>
                <w:sz w:val="22"/>
                <w:szCs w:val="22"/>
              </w:rPr>
            </w:pPr>
          </w:p>
        </w:tc>
        <w:tc>
          <w:tcPr>
            <w:tcW w:w="622" w:type="dxa"/>
            <w:noWrap/>
          </w:tcPr>
          <w:p w14:paraId="3BF6124C" w14:textId="77777777" w:rsidR="00EA74F7" w:rsidRPr="007D551A" w:rsidRDefault="00EA74F7" w:rsidP="00A63E43">
            <w:pPr>
              <w:jc w:val="center"/>
              <w:rPr>
                <w:sz w:val="22"/>
                <w:szCs w:val="22"/>
              </w:rPr>
            </w:pPr>
          </w:p>
        </w:tc>
        <w:tc>
          <w:tcPr>
            <w:tcW w:w="1305" w:type="dxa"/>
            <w:noWrap/>
          </w:tcPr>
          <w:p w14:paraId="6A28AECB" w14:textId="77777777" w:rsidR="00EA74F7" w:rsidRPr="007D551A" w:rsidRDefault="00EA74F7" w:rsidP="00A63E43">
            <w:pPr>
              <w:jc w:val="center"/>
              <w:rPr>
                <w:sz w:val="22"/>
                <w:szCs w:val="22"/>
              </w:rPr>
            </w:pPr>
          </w:p>
        </w:tc>
        <w:tc>
          <w:tcPr>
            <w:tcW w:w="1369" w:type="dxa"/>
            <w:noWrap/>
          </w:tcPr>
          <w:p w14:paraId="35C6A300" w14:textId="77777777" w:rsidR="00EA74F7" w:rsidRPr="007D551A" w:rsidRDefault="00EA74F7" w:rsidP="00A63E43">
            <w:pPr>
              <w:jc w:val="center"/>
              <w:rPr>
                <w:sz w:val="22"/>
                <w:szCs w:val="22"/>
              </w:rPr>
            </w:pPr>
          </w:p>
        </w:tc>
        <w:tc>
          <w:tcPr>
            <w:tcW w:w="888" w:type="dxa"/>
            <w:noWrap/>
          </w:tcPr>
          <w:p w14:paraId="2067F724" w14:textId="77777777" w:rsidR="00EA74F7" w:rsidRPr="007D551A" w:rsidRDefault="00EA74F7" w:rsidP="00A63E43">
            <w:pPr>
              <w:jc w:val="center"/>
              <w:rPr>
                <w:sz w:val="22"/>
                <w:szCs w:val="22"/>
              </w:rPr>
            </w:pPr>
          </w:p>
        </w:tc>
      </w:tr>
    </w:tbl>
    <w:p w14:paraId="1F09A030" w14:textId="77777777" w:rsidR="00EA74F7" w:rsidRDefault="00EA74F7" w:rsidP="00EA74F7">
      <w:pPr>
        <w:rPr>
          <w:sz w:val="22"/>
          <w:szCs w:val="22"/>
        </w:rPr>
      </w:pPr>
    </w:p>
    <w:p w14:paraId="42CF34F4" w14:textId="77777777" w:rsidR="00854CA7" w:rsidRPr="007141AA" w:rsidRDefault="00854CA7" w:rsidP="00EA74F7">
      <w:pPr>
        <w:rPr>
          <w:b/>
          <w:bCs/>
          <w:sz w:val="22"/>
          <w:szCs w:val="22"/>
        </w:rPr>
      </w:pPr>
    </w:p>
    <w:p w14:paraId="0DDD66A8" w14:textId="68C45F5E" w:rsidR="007141AA" w:rsidRPr="007141AA" w:rsidRDefault="007141AA" w:rsidP="00EA74F7">
      <w:pPr>
        <w:rPr>
          <w:b/>
          <w:bCs/>
          <w:sz w:val="22"/>
          <w:szCs w:val="22"/>
        </w:rPr>
      </w:pPr>
      <w:r w:rsidRPr="007141AA">
        <w:rPr>
          <w:b/>
          <w:bCs/>
          <w:sz w:val="22"/>
          <w:szCs w:val="22"/>
        </w:rPr>
        <w:t>Vantaan sosiaali- ja terveydenhuolto, perhepalveluissa toteutetut toimenpiteet</w:t>
      </w:r>
    </w:p>
    <w:p w14:paraId="0CA0B3DF" w14:textId="338E113E" w:rsidR="006B23A8" w:rsidRDefault="00C34DB7" w:rsidP="00C34DB7">
      <w:pPr>
        <w:jc w:val="both"/>
        <w:rPr>
          <w:bCs/>
          <w:sz w:val="22"/>
          <w:szCs w:val="22"/>
        </w:rPr>
      </w:pPr>
      <w:r>
        <w:rPr>
          <w:bCs/>
          <w:sz w:val="22"/>
          <w:szCs w:val="22"/>
        </w:rPr>
        <w:t>Vantaan kaupungin p</w:t>
      </w:r>
      <w:r w:rsidR="006B23A8" w:rsidRPr="007141AA">
        <w:rPr>
          <w:bCs/>
          <w:sz w:val="22"/>
          <w:szCs w:val="22"/>
        </w:rPr>
        <w:t>erhepalveluissa on toteutettu erilaisia toimenpiteitä kaikkien lastensuojelutarpeen selvitysten toteuttamiseksi lakisääteisessä määräajassa. Vantaan sosiaali- ja terveyslautakunta on hyväksynyt 16.9.2019 seitsemä</w:t>
      </w:r>
      <w:r w:rsidR="00173C88">
        <w:rPr>
          <w:bCs/>
          <w:sz w:val="22"/>
          <w:szCs w:val="22"/>
        </w:rPr>
        <w:t>ksi</w:t>
      </w:r>
      <w:r w:rsidR="006B23A8" w:rsidRPr="007141AA">
        <w:rPr>
          <w:bCs/>
          <w:sz w:val="22"/>
          <w:szCs w:val="22"/>
        </w:rPr>
        <w:t xml:space="preserve"> kohd</w:t>
      </w:r>
      <w:r w:rsidR="00173C88">
        <w:rPr>
          <w:bCs/>
          <w:sz w:val="22"/>
          <w:szCs w:val="22"/>
        </w:rPr>
        <w:t xml:space="preserve">aksi ryhmitellyt </w:t>
      </w:r>
      <w:r w:rsidR="006B23A8" w:rsidRPr="007141AA">
        <w:rPr>
          <w:bCs/>
          <w:sz w:val="22"/>
          <w:szCs w:val="22"/>
        </w:rPr>
        <w:t>toimenpiteet perhepalvelujen kehittämiseksi (28.10.2019 annettu se</w:t>
      </w:r>
      <w:r w:rsidR="00015D90">
        <w:rPr>
          <w:bCs/>
          <w:sz w:val="22"/>
          <w:szCs w:val="22"/>
        </w:rPr>
        <w:t>lvitys, ja siinä annettu liite).</w:t>
      </w:r>
    </w:p>
    <w:p w14:paraId="5F68B38D" w14:textId="77777777" w:rsidR="00015D90" w:rsidRPr="007141AA" w:rsidRDefault="00015D90" w:rsidP="00C34DB7">
      <w:pPr>
        <w:jc w:val="both"/>
        <w:rPr>
          <w:bCs/>
          <w:sz w:val="22"/>
          <w:szCs w:val="22"/>
        </w:rPr>
      </w:pPr>
    </w:p>
    <w:p w14:paraId="4D863DC7" w14:textId="4C37C768" w:rsidR="007141AA" w:rsidRPr="007141AA" w:rsidRDefault="006B23A8" w:rsidP="00C34DB7">
      <w:pPr>
        <w:jc w:val="both"/>
        <w:rPr>
          <w:bCs/>
          <w:sz w:val="22"/>
          <w:szCs w:val="22"/>
        </w:rPr>
      </w:pPr>
      <w:r w:rsidRPr="007141AA">
        <w:rPr>
          <w:bCs/>
          <w:sz w:val="22"/>
          <w:szCs w:val="22"/>
        </w:rPr>
        <w:t>Vantaan kaupunki, sosiaali- ja terveyslautakunta, on Etelä-Suomen Aluehallintovirastolle 28.10.2019 antamassaan selvityksessä kuvannut näitä toimenpiteitä. Toimenpiteitä on viety eteenpäin suunnitelmallisesti ja sitoutuneesti</w:t>
      </w:r>
      <w:r w:rsidR="00173C88">
        <w:rPr>
          <w:bCs/>
          <w:sz w:val="22"/>
          <w:szCs w:val="22"/>
        </w:rPr>
        <w:t xml:space="preserve"> loppuvuoden 2019 ja alkuvuoden 2020 aikana</w:t>
      </w:r>
      <w:r w:rsidR="007141AA" w:rsidRPr="007141AA">
        <w:rPr>
          <w:bCs/>
          <w:sz w:val="22"/>
          <w:szCs w:val="22"/>
        </w:rPr>
        <w:t>.</w:t>
      </w:r>
      <w:r w:rsidR="00173C88">
        <w:rPr>
          <w:bCs/>
          <w:sz w:val="22"/>
          <w:szCs w:val="22"/>
        </w:rPr>
        <w:t xml:space="preserve"> Toimenpiteet ovat varsin laaja-alaisia, ja liittyvät muun muassa henkilöstö- ja asiakasprosesseihin. </w:t>
      </w:r>
    </w:p>
    <w:p w14:paraId="599C3BDE" w14:textId="6C3855B5" w:rsidR="009D1FD5" w:rsidRDefault="009D1FD5" w:rsidP="00C34DB7">
      <w:pPr>
        <w:jc w:val="both"/>
        <w:rPr>
          <w:sz w:val="22"/>
          <w:szCs w:val="22"/>
        </w:rPr>
      </w:pPr>
    </w:p>
    <w:p w14:paraId="59B1A0E5" w14:textId="77777777" w:rsidR="009D1FD5" w:rsidRPr="00CA6620" w:rsidRDefault="009D1FD5" w:rsidP="009D1FD5">
      <w:pPr>
        <w:rPr>
          <w:b/>
          <w:sz w:val="22"/>
          <w:szCs w:val="22"/>
        </w:rPr>
      </w:pPr>
      <w:r w:rsidRPr="00CA6620">
        <w:rPr>
          <w:b/>
          <w:sz w:val="22"/>
          <w:szCs w:val="22"/>
        </w:rPr>
        <w:t>Mitä on tehty</w:t>
      </w:r>
      <w:r>
        <w:rPr>
          <w:b/>
          <w:sz w:val="22"/>
          <w:szCs w:val="22"/>
        </w:rPr>
        <w:t xml:space="preserve"> tilanteen korjaamiseksi</w:t>
      </w:r>
      <w:r w:rsidRPr="00CA6620">
        <w:rPr>
          <w:b/>
          <w:sz w:val="22"/>
          <w:szCs w:val="22"/>
        </w:rPr>
        <w:t>:</w:t>
      </w:r>
    </w:p>
    <w:p w14:paraId="7F8C28C3" w14:textId="1487F6D2" w:rsidR="00770243" w:rsidRPr="00015D90" w:rsidRDefault="00770243" w:rsidP="00770243">
      <w:pPr>
        <w:jc w:val="both"/>
        <w:rPr>
          <w:rFonts w:cs="Arial"/>
          <w:sz w:val="22"/>
          <w:shd w:val="clear" w:color="auto" w:fill="FFFFFF"/>
        </w:rPr>
      </w:pPr>
      <w:r w:rsidRPr="00015D90">
        <w:rPr>
          <w:rFonts w:cs="Arial"/>
          <w:sz w:val="22"/>
          <w:shd w:val="clear" w:color="auto" w:fill="FFFFFF"/>
        </w:rPr>
        <w:t>Henkilöstömäärä:</w:t>
      </w:r>
    </w:p>
    <w:p w14:paraId="14F37862" w14:textId="57D2272F" w:rsidR="00834D86" w:rsidRPr="00015D90" w:rsidRDefault="00834D86" w:rsidP="00770243">
      <w:pPr>
        <w:jc w:val="both"/>
        <w:rPr>
          <w:rFonts w:cs="Arial"/>
          <w:sz w:val="22"/>
          <w:shd w:val="clear" w:color="auto" w:fill="FFFFFF"/>
        </w:rPr>
      </w:pPr>
      <w:r w:rsidRPr="00015D90">
        <w:rPr>
          <w:rFonts w:cs="Arial"/>
          <w:sz w:val="22"/>
          <w:shd w:val="clear" w:color="auto" w:fill="FFFFFF"/>
        </w:rPr>
        <w:t xml:space="preserve">Vantaan kaupungin sosiaali- ja terveyslautakunta ja </w:t>
      </w:r>
      <w:proofErr w:type="spellStart"/>
      <w:r w:rsidRPr="00015D90">
        <w:rPr>
          <w:rFonts w:cs="Arial"/>
          <w:sz w:val="22"/>
          <w:shd w:val="clear" w:color="auto" w:fill="FFFFFF"/>
        </w:rPr>
        <w:t>perhepalvelut</w:t>
      </w:r>
      <w:proofErr w:type="spellEnd"/>
      <w:r w:rsidR="00DC4AD8">
        <w:rPr>
          <w:rFonts w:cs="Arial"/>
          <w:sz w:val="22"/>
          <w:shd w:val="clear" w:color="auto" w:fill="FFFFFF"/>
        </w:rPr>
        <w:t xml:space="preserve"> </w:t>
      </w:r>
      <w:r w:rsidRPr="00015D90">
        <w:rPr>
          <w:rFonts w:cs="Arial"/>
          <w:sz w:val="22"/>
          <w:shd w:val="clear" w:color="auto" w:fill="FFFFFF"/>
        </w:rPr>
        <w:t>o</w:t>
      </w:r>
      <w:r w:rsidR="00854CA7">
        <w:rPr>
          <w:rFonts w:cs="Arial"/>
          <w:sz w:val="22"/>
          <w:shd w:val="clear" w:color="auto" w:fill="FFFFFF"/>
        </w:rPr>
        <w:t>vat</w:t>
      </w:r>
      <w:r w:rsidRPr="00015D90">
        <w:rPr>
          <w:rFonts w:cs="Arial"/>
          <w:sz w:val="22"/>
          <w:shd w:val="clear" w:color="auto" w:fill="FFFFFF"/>
        </w:rPr>
        <w:t xml:space="preserve"> lisänn</w:t>
      </w:r>
      <w:r w:rsidR="00854CA7">
        <w:rPr>
          <w:rFonts w:cs="Arial"/>
          <w:sz w:val="22"/>
          <w:shd w:val="clear" w:color="auto" w:fill="FFFFFF"/>
        </w:rPr>
        <w:t>ee</w:t>
      </w:r>
      <w:r w:rsidRPr="00015D90">
        <w:rPr>
          <w:rFonts w:cs="Arial"/>
          <w:sz w:val="22"/>
          <w:shd w:val="clear" w:color="auto" w:fill="FFFFFF"/>
        </w:rPr>
        <w:t>t merkittävästi henkilöstömäärää lapsiperheiden sosiaalityön parantamiseksi.</w:t>
      </w:r>
    </w:p>
    <w:p w14:paraId="5BD14544" w14:textId="57DEA539" w:rsidR="00834D86" w:rsidRPr="00015D90" w:rsidRDefault="00834D86" w:rsidP="00770243">
      <w:pPr>
        <w:jc w:val="both"/>
        <w:rPr>
          <w:rFonts w:cs="Arial"/>
          <w:sz w:val="22"/>
          <w:shd w:val="clear" w:color="auto" w:fill="FFFFFF"/>
        </w:rPr>
      </w:pPr>
      <w:r w:rsidRPr="00015D90">
        <w:rPr>
          <w:rFonts w:cs="Arial"/>
          <w:sz w:val="22"/>
          <w:shd w:val="clear" w:color="auto" w:fill="FFFFFF"/>
        </w:rPr>
        <w:t xml:space="preserve"> </w:t>
      </w:r>
    </w:p>
    <w:p w14:paraId="4B3AE33D" w14:textId="31F58DCE" w:rsidR="00770243" w:rsidRPr="00015D90" w:rsidRDefault="00834D86" w:rsidP="00015D90">
      <w:pPr>
        <w:jc w:val="both"/>
        <w:rPr>
          <w:sz w:val="22"/>
        </w:rPr>
      </w:pPr>
      <w:r w:rsidRPr="00015D90">
        <w:rPr>
          <w:rFonts w:cs="Arial"/>
          <w:sz w:val="22"/>
          <w:shd w:val="clear" w:color="auto" w:fill="FFFFFF"/>
        </w:rPr>
        <w:t>Arviointityöhön on ostettu ulkopuoliselta yritykseltä akuuttiin tarpeeseen työparityöskentelyä virassa olevien sosiaalityön ammattilaisten avuksi ja tueksi ajalla elokuu-marraskuu 2019.  Samalla suunniteltiin kuitenkin myös uusien virkojen perustamista vuonna 2020.</w:t>
      </w:r>
      <w:r w:rsidR="00A63E43" w:rsidRPr="00015D90">
        <w:rPr>
          <w:rFonts w:cs="Arial"/>
          <w:sz w:val="22"/>
          <w:shd w:val="clear" w:color="auto" w:fill="FFFFFF"/>
        </w:rPr>
        <w:t xml:space="preserve"> Vakanssilisäyksiä on toteutettu suunnitelman mukaisesti.</w:t>
      </w:r>
      <w:r w:rsidRPr="00015D90">
        <w:rPr>
          <w:rFonts w:cs="Arial"/>
          <w:sz w:val="22"/>
          <w:shd w:val="clear" w:color="auto" w:fill="FFFFFF"/>
        </w:rPr>
        <w:t xml:space="preserve"> </w:t>
      </w:r>
    </w:p>
    <w:p w14:paraId="19DC7C99" w14:textId="77777777" w:rsidR="00834D86" w:rsidRPr="00015D90" w:rsidRDefault="00834D86" w:rsidP="00770243">
      <w:pPr>
        <w:jc w:val="both"/>
        <w:rPr>
          <w:sz w:val="22"/>
        </w:rPr>
      </w:pPr>
    </w:p>
    <w:p w14:paraId="5FD106D1" w14:textId="394386D5" w:rsidR="00770243" w:rsidRPr="00015D90" w:rsidRDefault="00770243" w:rsidP="00015D90">
      <w:pPr>
        <w:jc w:val="both"/>
        <w:rPr>
          <w:sz w:val="22"/>
        </w:rPr>
      </w:pPr>
      <w:r w:rsidRPr="00015D90">
        <w:rPr>
          <w:sz w:val="22"/>
        </w:rPr>
        <w:t xml:space="preserve">Vuoden 2020 alusta uusien asiakkaiden lapsiperheiden sosiaalityön yksiköihin perustettiin neljä uutta sosiaalityöntekijän määräaikaista (1.1.2020 – 31.12.2021) sekä kolme uutta sosiaaliohjaan määräaikaista (1.1.2020 – 31.12.2021) virkaa. Nämä tehtävät sijoittuivat kiireelliseen ja päivystykselliseen, lastensuojelun selvitystä vaativaan palvelutarpeen arviointiin sekä näiden asiakkaiden neuvontaan ja ohjaukseen. </w:t>
      </w:r>
    </w:p>
    <w:p w14:paraId="6FAA880E" w14:textId="77777777" w:rsidR="00770243" w:rsidRDefault="00770243" w:rsidP="00015D90">
      <w:pPr>
        <w:jc w:val="both"/>
      </w:pPr>
    </w:p>
    <w:p w14:paraId="45EED5D4" w14:textId="2249AFBA" w:rsidR="00834D86" w:rsidRPr="007D365C" w:rsidRDefault="00770243" w:rsidP="007D365C">
      <w:pPr>
        <w:jc w:val="both"/>
        <w:rPr>
          <w:sz w:val="22"/>
        </w:rPr>
      </w:pPr>
      <w:r w:rsidRPr="007D365C">
        <w:rPr>
          <w:sz w:val="22"/>
        </w:rPr>
        <w:t>Toukokuu</w:t>
      </w:r>
      <w:r w:rsidR="00F2261B">
        <w:rPr>
          <w:sz w:val="22"/>
        </w:rPr>
        <w:t>ssa</w:t>
      </w:r>
      <w:r w:rsidRPr="007D365C">
        <w:rPr>
          <w:sz w:val="22"/>
        </w:rPr>
        <w:t xml:space="preserve"> 2020 perustettiin </w:t>
      </w:r>
      <w:r w:rsidR="00834D86" w:rsidRPr="007D365C">
        <w:rPr>
          <w:sz w:val="22"/>
        </w:rPr>
        <w:t xml:space="preserve">yhteensä 16 uutta virkaa. Näistä </w:t>
      </w:r>
      <w:r w:rsidRPr="007D365C">
        <w:rPr>
          <w:sz w:val="22"/>
        </w:rPr>
        <w:t xml:space="preserve">kymmenen uutta sosiaaliohjaajan vakituista virkaa </w:t>
      </w:r>
      <w:r w:rsidR="00F2261B">
        <w:rPr>
          <w:sz w:val="22"/>
        </w:rPr>
        <w:t xml:space="preserve">kohdentuu </w:t>
      </w:r>
      <w:r w:rsidRPr="007D365C">
        <w:rPr>
          <w:sz w:val="22"/>
        </w:rPr>
        <w:t xml:space="preserve">palvelutarpeen arviointiin ja lastensuojelun selvitystehtäviin. </w:t>
      </w:r>
      <w:r w:rsidR="00834D86" w:rsidRPr="007D365C">
        <w:rPr>
          <w:sz w:val="22"/>
        </w:rPr>
        <w:t xml:space="preserve">Työntekijöiden tehtävä on toimia sosiaalityöntekijöiden kanssa yhdessä perheen pitkäaikaisena tukena sekä lastensuojelun </w:t>
      </w:r>
      <w:r w:rsidR="00854CA7" w:rsidRPr="007D365C">
        <w:rPr>
          <w:sz w:val="22"/>
        </w:rPr>
        <w:t>selvityksen ja palvelutarpeenarvioinnin,</w:t>
      </w:r>
      <w:r w:rsidR="00834D86" w:rsidRPr="007D365C">
        <w:rPr>
          <w:sz w:val="22"/>
        </w:rPr>
        <w:t xml:space="preserve"> että sosiaalityön asiakkuuden aikana. Työntekijöitä johtamaan perustettiin lisäksi kaksi uutta johtavan sosiaalityöntekijän virkaa, joista toinen sijoittuu uusien asiakkaiden lapsiperheiden palveluihin ja toinen perhesosiaalityön johtamistehtävään. Uusista viroista neljä erityissosiaaliohjaajaa on </w:t>
      </w:r>
      <w:r w:rsidR="00834D86" w:rsidRPr="007D365C">
        <w:rPr>
          <w:sz w:val="22"/>
        </w:rPr>
        <w:lastRenderedPageBreak/>
        <w:t>sijoittunut sosiaalihuoltolain mukaiseen perhesosiaalityöhön työskentelemään lapsiperheiden kanssa pitkäjänteisesti.</w:t>
      </w:r>
    </w:p>
    <w:p w14:paraId="416B5035" w14:textId="768E1282" w:rsidR="00770243" w:rsidRPr="007D365C" w:rsidRDefault="00770243" w:rsidP="007D365C">
      <w:pPr>
        <w:jc w:val="both"/>
        <w:rPr>
          <w:sz w:val="22"/>
        </w:rPr>
      </w:pPr>
    </w:p>
    <w:p w14:paraId="7B4E7B4A" w14:textId="77777777" w:rsidR="00834D86" w:rsidRPr="007D365C" w:rsidRDefault="00834D86" w:rsidP="007D365C">
      <w:pPr>
        <w:jc w:val="both"/>
        <w:rPr>
          <w:sz w:val="22"/>
        </w:rPr>
      </w:pPr>
      <w:r w:rsidRPr="007D365C">
        <w:rPr>
          <w:rFonts w:cs="Arial"/>
          <w:sz w:val="22"/>
          <w:shd w:val="clear" w:color="auto" w:fill="FFFFFF"/>
        </w:rPr>
        <w:t xml:space="preserve">Arviointityöhön on saatu apua myös muiden Vantaan kaupungin lastensuojelun sekä sosiaalihuoltolain mukaisen sosiaalityön yksiköiden sosiaalityön ammattilaisilta. Lisäksi uusien asiakkaiden palvelujen sosiaalityön </w:t>
      </w:r>
      <w:r w:rsidRPr="00F2261B">
        <w:rPr>
          <w:rFonts w:cs="Arial"/>
          <w:color w:val="auto"/>
          <w:sz w:val="22"/>
          <w:shd w:val="clear" w:color="auto" w:fill="FFFFFF"/>
        </w:rPr>
        <w:t>ammattilaisten</w:t>
      </w:r>
      <w:r w:rsidRPr="007D365C">
        <w:rPr>
          <w:rFonts w:cs="Arial"/>
          <w:sz w:val="22"/>
          <w:shd w:val="clear" w:color="auto" w:fill="FFFFFF"/>
        </w:rPr>
        <w:t xml:space="preserve"> tueksi on lisätty toimistotyön resurssia. </w:t>
      </w:r>
      <w:r w:rsidRPr="007D365C">
        <w:rPr>
          <w:sz w:val="22"/>
        </w:rPr>
        <w:t>Toimistosihteerille on siirretty laajasti kirjallisia tehtäviä, mm. asiakaspäätösten toimeenpanoon, ja asiakirjakäsittelyyn liittyviä tehtäviä, jotta sosiaalialan ammattilaille jäisi aiempaa enemmän aikaa asiakastyöhön.</w:t>
      </w:r>
    </w:p>
    <w:p w14:paraId="14143D9B" w14:textId="678C1C67" w:rsidR="00770243" w:rsidRPr="007D365C" w:rsidRDefault="00770243" w:rsidP="007D365C">
      <w:pPr>
        <w:jc w:val="both"/>
        <w:rPr>
          <w:rFonts w:cs="Arial"/>
          <w:sz w:val="22"/>
          <w:shd w:val="clear" w:color="auto" w:fill="FFFFFF"/>
        </w:rPr>
      </w:pPr>
    </w:p>
    <w:p w14:paraId="052A84FF" w14:textId="3AA0BCAD" w:rsidR="00770243" w:rsidRPr="007D365C" w:rsidRDefault="00770243" w:rsidP="007D365C">
      <w:pPr>
        <w:jc w:val="both"/>
        <w:rPr>
          <w:rFonts w:cs="Arial"/>
          <w:sz w:val="22"/>
          <w:shd w:val="clear" w:color="auto" w:fill="FFFFFF"/>
        </w:rPr>
      </w:pPr>
      <w:r w:rsidRPr="007D365C">
        <w:rPr>
          <w:rFonts w:cs="Arial"/>
          <w:sz w:val="22"/>
          <w:shd w:val="clear" w:color="auto" w:fill="FFFFFF"/>
        </w:rPr>
        <w:t>Esimiesten ja henkilöstön osaamisen kehittäminen</w:t>
      </w:r>
      <w:r w:rsidR="00C34DB7">
        <w:rPr>
          <w:rFonts w:cs="Arial"/>
          <w:sz w:val="22"/>
          <w:shd w:val="clear" w:color="auto" w:fill="FFFFFF"/>
        </w:rPr>
        <w:t>:</w:t>
      </w:r>
    </w:p>
    <w:p w14:paraId="720F6E7E" w14:textId="395DEB53" w:rsidR="009D1FD5" w:rsidRPr="007D365C" w:rsidRDefault="007E2D5D" w:rsidP="007D365C">
      <w:pPr>
        <w:jc w:val="both"/>
        <w:rPr>
          <w:sz w:val="22"/>
        </w:rPr>
      </w:pPr>
      <w:r w:rsidRPr="007D365C">
        <w:rPr>
          <w:sz w:val="22"/>
        </w:rPr>
        <w:t xml:space="preserve">Sosiaalityön esimiehille on järjestetty </w:t>
      </w:r>
      <w:r w:rsidR="009D1FD5" w:rsidRPr="007D365C">
        <w:rPr>
          <w:sz w:val="22"/>
        </w:rPr>
        <w:t>(</w:t>
      </w:r>
      <w:r w:rsidRPr="007D365C">
        <w:rPr>
          <w:sz w:val="22"/>
        </w:rPr>
        <w:t xml:space="preserve">syksy </w:t>
      </w:r>
      <w:proofErr w:type="gramStart"/>
      <w:r w:rsidRPr="007D365C">
        <w:rPr>
          <w:sz w:val="22"/>
        </w:rPr>
        <w:t>2019 -kevät</w:t>
      </w:r>
      <w:proofErr w:type="gramEnd"/>
      <w:r w:rsidRPr="007D365C">
        <w:rPr>
          <w:sz w:val="22"/>
        </w:rPr>
        <w:t xml:space="preserve"> 2020</w:t>
      </w:r>
      <w:r w:rsidR="009D1FD5" w:rsidRPr="007D365C">
        <w:rPr>
          <w:sz w:val="22"/>
        </w:rPr>
        <w:t xml:space="preserve">) </w:t>
      </w:r>
      <w:r w:rsidR="000E3F36" w:rsidRPr="007D365C">
        <w:rPr>
          <w:sz w:val="22"/>
        </w:rPr>
        <w:t>Lean-kou</w:t>
      </w:r>
      <w:r w:rsidRPr="007D365C">
        <w:rPr>
          <w:sz w:val="22"/>
        </w:rPr>
        <w:t>lutusta toiminnan ja asiakasprosessien</w:t>
      </w:r>
      <w:r w:rsidR="000E3F36" w:rsidRPr="007D365C">
        <w:rPr>
          <w:sz w:val="22"/>
        </w:rPr>
        <w:t xml:space="preserve"> kehittämiseksi</w:t>
      </w:r>
      <w:r w:rsidR="00F2261B">
        <w:rPr>
          <w:sz w:val="22"/>
        </w:rPr>
        <w:t xml:space="preserve"> ja</w:t>
      </w:r>
      <w:r w:rsidR="000E3F36" w:rsidRPr="007D365C">
        <w:rPr>
          <w:sz w:val="22"/>
        </w:rPr>
        <w:t xml:space="preserve"> tehostamiseksi</w:t>
      </w:r>
      <w:r w:rsidRPr="007D365C">
        <w:rPr>
          <w:sz w:val="22"/>
        </w:rPr>
        <w:t xml:space="preserve">. Koulutukset jatkuvat koko henkilöstön koulutuksilla syksyllä 2020, ja lähiesimiesten koulutuksilla vuonna 2021. Lisäksi työntekijöiden dialogisten verkostotaitojen osaamisen tueksi järjestetään sisäisiä koulutuksia ja työpajoja Perhepalveluihin palkatun verkostokoordinaattorin toimesta. </w:t>
      </w:r>
    </w:p>
    <w:p w14:paraId="4E1315E2" w14:textId="77777777" w:rsidR="00770243" w:rsidRPr="007D365C" w:rsidRDefault="00770243" w:rsidP="007D365C">
      <w:pPr>
        <w:jc w:val="both"/>
        <w:rPr>
          <w:sz w:val="22"/>
        </w:rPr>
      </w:pPr>
    </w:p>
    <w:p w14:paraId="550ED175" w14:textId="65A65AD3" w:rsidR="001C2446" w:rsidRPr="00CC1032" w:rsidRDefault="009D1FD5" w:rsidP="007D365C">
      <w:pPr>
        <w:jc w:val="both"/>
        <w:rPr>
          <w:color w:val="auto"/>
          <w:sz w:val="22"/>
        </w:rPr>
      </w:pPr>
      <w:r w:rsidRPr="007D365C">
        <w:rPr>
          <w:sz w:val="22"/>
        </w:rPr>
        <w:t>Uusi</w:t>
      </w:r>
      <w:r w:rsidR="007E2D5D" w:rsidRPr="007D365C">
        <w:rPr>
          <w:sz w:val="22"/>
        </w:rPr>
        <w:t>en</w:t>
      </w:r>
      <w:r w:rsidRPr="007D365C">
        <w:rPr>
          <w:sz w:val="22"/>
        </w:rPr>
        <w:t xml:space="preserve"> työntekijöi</w:t>
      </w:r>
      <w:r w:rsidR="007E2D5D" w:rsidRPr="007D365C">
        <w:rPr>
          <w:sz w:val="22"/>
        </w:rPr>
        <w:t xml:space="preserve">den perehdytystä on kehitetty yhteistyössä työntekijöiden kanssa, </w:t>
      </w:r>
      <w:r w:rsidR="007D365C">
        <w:rPr>
          <w:sz w:val="22"/>
        </w:rPr>
        <w:t xml:space="preserve">ja lapsiperheiden </w:t>
      </w:r>
      <w:r w:rsidR="007D365C" w:rsidRPr="00CC1032">
        <w:rPr>
          <w:color w:val="auto"/>
          <w:sz w:val="22"/>
        </w:rPr>
        <w:t>palveluissa perehdytykseen sisältyy</w:t>
      </w:r>
      <w:r w:rsidRPr="00CC1032">
        <w:rPr>
          <w:color w:val="auto"/>
          <w:sz w:val="22"/>
        </w:rPr>
        <w:t xml:space="preserve"> </w:t>
      </w:r>
      <w:r w:rsidR="007E2D5D" w:rsidRPr="007D365C">
        <w:rPr>
          <w:sz w:val="22"/>
        </w:rPr>
        <w:t xml:space="preserve">kokeneen </w:t>
      </w:r>
      <w:r w:rsidR="001C2446" w:rsidRPr="007D365C">
        <w:rPr>
          <w:sz w:val="22"/>
        </w:rPr>
        <w:t>sosiaalityöntekijän ment</w:t>
      </w:r>
      <w:r w:rsidR="007E2D5D" w:rsidRPr="007D365C">
        <w:rPr>
          <w:sz w:val="22"/>
        </w:rPr>
        <w:t>o</w:t>
      </w:r>
      <w:r w:rsidR="001C2446" w:rsidRPr="007D365C">
        <w:rPr>
          <w:sz w:val="22"/>
        </w:rPr>
        <w:t>rointi</w:t>
      </w:r>
      <w:r w:rsidR="007E2D5D" w:rsidRPr="007D365C">
        <w:rPr>
          <w:sz w:val="22"/>
        </w:rPr>
        <w:t xml:space="preserve">. Lisäksi järjestetään omaa koulutusta lapsiperheiden sosiaalityön </w:t>
      </w:r>
      <w:r w:rsidR="007E2D5D" w:rsidRPr="00CC1032">
        <w:rPr>
          <w:color w:val="auto"/>
          <w:sz w:val="22"/>
        </w:rPr>
        <w:t>ammattilaisille</w:t>
      </w:r>
      <w:r w:rsidR="007D365C" w:rsidRPr="00CC1032">
        <w:rPr>
          <w:color w:val="auto"/>
          <w:sz w:val="22"/>
        </w:rPr>
        <w:t xml:space="preserve"> yhdessä lastensuojelun avohuollon kanssa</w:t>
      </w:r>
      <w:r w:rsidR="007E2D5D" w:rsidRPr="00CC1032">
        <w:rPr>
          <w:color w:val="auto"/>
          <w:sz w:val="22"/>
        </w:rPr>
        <w:t>.</w:t>
      </w:r>
    </w:p>
    <w:p w14:paraId="2877FCBB" w14:textId="1E275DB0" w:rsidR="00770243" w:rsidRPr="007D365C" w:rsidRDefault="00770243" w:rsidP="007D365C">
      <w:pPr>
        <w:jc w:val="both"/>
        <w:rPr>
          <w:sz w:val="22"/>
        </w:rPr>
      </w:pPr>
    </w:p>
    <w:p w14:paraId="6741F4EA" w14:textId="192704CA" w:rsidR="00770243" w:rsidRPr="007D365C" w:rsidRDefault="00770243" w:rsidP="007D365C">
      <w:pPr>
        <w:jc w:val="both"/>
        <w:rPr>
          <w:sz w:val="22"/>
        </w:rPr>
      </w:pPr>
      <w:r w:rsidRPr="007D365C">
        <w:rPr>
          <w:sz w:val="22"/>
        </w:rPr>
        <w:t xml:space="preserve">Henkilöstön osallisuus: </w:t>
      </w:r>
    </w:p>
    <w:p w14:paraId="5429DC1D" w14:textId="0B8740B2" w:rsidR="007E2D5D" w:rsidRPr="007D365C" w:rsidRDefault="003736EA" w:rsidP="007D365C">
      <w:pPr>
        <w:jc w:val="both"/>
        <w:rPr>
          <w:sz w:val="22"/>
        </w:rPr>
      </w:pPr>
      <w:r w:rsidRPr="007D365C">
        <w:rPr>
          <w:sz w:val="22"/>
        </w:rPr>
        <w:t xml:space="preserve">Syksyllä 2019 </w:t>
      </w:r>
      <w:r w:rsidR="007E2D5D" w:rsidRPr="007D365C">
        <w:rPr>
          <w:sz w:val="22"/>
        </w:rPr>
        <w:t>Perhepalveluissa</w:t>
      </w:r>
      <w:r w:rsidR="00770243" w:rsidRPr="007D365C">
        <w:rPr>
          <w:sz w:val="22"/>
        </w:rPr>
        <w:t xml:space="preserve"> </w:t>
      </w:r>
      <w:r w:rsidR="007E2D5D" w:rsidRPr="007D365C">
        <w:rPr>
          <w:sz w:val="22"/>
        </w:rPr>
        <w:t>on lisätty työtekijöiden osallisuutta monin tavoin: Perhepalvelujen sisällä on järjestetty työyksikkökäyntejä eri kokoonpanoilla</w:t>
      </w:r>
      <w:r w:rsidR="00F2261B">
        <w:rPr>
          <w:sz w:val="22"/>
        </w:rPr>
        <w:t xml:space="preserve"> ja</w:t>
      </w:r>
      <w:r w:rsidR="007E2D5D" w:rsidRPr="007D365C">
        <w:rPr>
          <w:sz w:val="22"/>
        </w:rPr>
        <w:t xml:space="preserve"> ylemmät esimiehet osalli</w:t>
      </w:r>
      <w:r w:rsidR="00770243" w:rsidRPr="007D365C">
        <w:rPr>
          <w:sz w:val="22"/>
        </w:rPr>
        <w:t>s</w:t>
      </w:r>
      <w:r w:rsidR="007E2D5D" w:rsidRPr="007D365C">
        <w:rPr>
          <w:sz w:val="22"/>
        </w:rPr>
        <w:t xml:space="preserve">tuvat yksiköiden johtoryhmiin säännöllisesti. </w:t>
      </w:r>
    </w:p>
    <w:p w14:paraId="37AD07B2" w14:textId="77777777" w:rsidR="00770243" w:rsidRPr="007D365C" w:rsidRDefault="00770243" w:rsidP="007D365C">
      <w:pPr>
        <w:jc w:val="both"/>
        <w:rPr>
          <w:sz w:val="22"/>
        </w:rPr>
      </w:pPr>
    </w:p>
    <w:p w14:paraId="34864EBF" w14:textId="5A3BA43E" w:rsidR="009D1FD5" w:rsidRPr="007D365C" w:rsidRDefault="007E2D5D" w:rsidP="007D365C">
      <w:pPr>
        <w:jc w:val="both"/>
        <w:rPr>
          <w:sz w:val="22"/>
        </w:rPr>
      </w:pPr>
      <w:r w:rsidRPr="007D365C">
        <w:rPr>
          <w:sz w:val="22"/>
        </w:rPr>
        <w:t xml:space="preserve">Perhepalveluissa on toteutettu henkilöstölle useita palautekyselyitä </w:t>
      </w:r>
      <w:r w:rsidR="00770243" w:rsidRPr="007D365C">
        <w:rPr>
          <w:sz w:val="22"/>
        </w:rPr>
        <w:t>loppuvuoden 2019</w:t>
      </w:r>
      <w:r w:rsidR="007D365C">
        <w:rPr>
          <w:sz w:val="22"/>
        </w:rPr>
        <w:t xml:space="preserve"> </w:t>
      </w:r>
      <w:r w:rsidR="007D365C" w:rsidRPr="00F2261B">
        <w:rPr>
          <w:color w:val="auto"/>
          <w:sz w:val="22"/>
        </w:rPr>
        <w:t>ja</w:t>
      </w:r>
      <w:r w:rsidR="007D365C" w:rsidRPr="007D365C">
        <w:rPr>
          <w:color w:val="FF0000"/>
          <w:sz w:val="22"/>
        </w:rPr>
        <w:t xml:space="preserve"> </w:t>
      </w:r>
      <w:r w:rsidR="00770243" w:rsidRPr="007D365C">
        <w:rPr>
          <w:sz w:val="22"/>
        </w:rPr>
        <w:t xml:space="preserve">alkuvuoden 2020 </w:t>
      </w:r>
      <w:r w:rsidR="007D365C" w:rsidRPr="00CC1032">
        <w:rPr>
          <w:color w:val="auto"/>
          <w:sz w:val="22"/>
        </w:rPr>
        <w:t xml:space="preserve">välisenä </w:t>
      </w:r>
      <w:r w:rsidR="00770243" w:rsidRPr="007D365C">
        <w:rPr>
          <w:sz w:val="22"/>
        </w:rPr>
        <w:t xml:space="preserve">aikana. </w:t>
      </w:r>
      <w:r w:rsidR="009D1FD5" w:rsidRPr="007D365C">
        <w:rPr>
          <w:sz w:val="22"/>
        </w:rPr>
        <w:t xml:space="preserve"> </w:t>
      </w:r>
      <w:r w:rsidR="00F2261B">
        <w:rPr>
          <w:sz w:val="22"/>
        </w:rPr>
        <w:t>Y</w:t>
      </w:r>
      <w:r w:rsidR="009D1FD5" w:rsidRPr="007D365C">
        <w:rPr>
          <w:sz w:val="22"/>
        </w:rPr>
        <w:t>ksikön henkilöstöä</w:t>
      </w:r>
      <w:r w:rsidR="00F2261B">
        <w:rPr>
          <w:sz w:val="22"/>
        </w:rPr>
        <w:t xml:space="preserve"> on kuultu myös useissa epävirallisissa keskusteluissa</w:t>
      </w:r>
      <w:r w:rsidR="009D1FD5" w:rsidRPr="007D365C">
        <w:rPr>
          <w:sz w:val="22"/>
        </w:rPr>
        <w:t xml:space="preserve">. </w:t>
      </w:r>
    </w:p>
    <w:p w14:paraId="6542EE10" w14:textId="77777777" w:rsidR="00770243" w:rsidRPr="007D365C" w:rsidRDefault="00770243" w:rsidP="007D365C">
      <w:pPr>
        <w:jc w:val="both"/>
      </w:pPr>
    </w:p>
    <w:p w14:paraId="5CCDBF7A" w14:textId="114DA876" w:rsidR="00770243" w:rsidRDefault="00A63E43" w:rsidP="007D365C">
      <w:pPr>
        <w:jc w:val="both"/>
        <w:rPr>
          <w:sz w:val="22"/>
          <w:szCs w:val="22"/>
        </w:rPr>
      </w:pPr>
      <w:r>
        <w:rPr>
          <w:sz w:val="22"/>
          <w:szCs w:val="22"/>
        </w:rPr>
        <w:t xml:space="preserve">Uusien asiakkaiden palveluissa sekä lastensuojelun päivystystehtävissä työntekijätilanne on jatkunut edelleen vakaana </w:t>
      </w:r>
      <w:r w:rsidR="007D365C" w:rsidRPr="00F2261B">
        <w:rPr>
          <w:color w:val="auto"/>
          <w:sz w:val="22"/>
          <w:szCs w:val="22"/>
        </w:rPr>
        <w:t xml:space="preserve">vuoden </w:t>
      </w:r>
      <w:r>
        <w:rPr>
          <w:sz w:val="22"/>
          <w:szCs w:val="22"/>
        </w:rPr>
        <w:t xml:space="preserve">2019 </w:t>
      </w:r>
      <w:r w:rsidR="007D365C" w:rsidRPr="00CC1032">
        <w:rPr>
          <w:color w:val="auto"/>
          <w:sz w:val="22"/>
          <w:szCs w:val="22"/>
        </w:rPr>
        <w:t xml:space="preserve">lopusta </w:t>
      </w:r>
      <w:r>
        <w:rPr>
          <w:sz w:val="22"/>
          <w:szCs w:val="22"/>
        </w:rPr>
        <w:t>lukien. Lastensuojelun p</w:t>
      </w:r>
      <w:r w:rsidRPr="00A20938">
        <w:rPr>
          <w:sz w:val="22"/>
          <w:szCs w:val="22"/>
        </w:rPr>
        <w:t>äivystyksen ja palvelutarpeen arvioinnin yhteistyön ja kehittämisen tulok</w:t>
      </w:r>
      <w:r>
        <w:rPr>
          <w:sz w:val="22"/>
          <w:szCs w:val="22"/>
        </w:rPr>
        <w:t xml:space="preserve">sena asiakkaisiin ollaan yhteydessä ja he pääsevät palveluun nopeasti </w:t>
      </w:r>
      <w:r w:rsidR="007D365C" w:rsidRPr="00F2261B">
        <w:rPr>
          <w:color w:val="auto"/>
          <w:sz w:val="22"/>
          <w:szCs w:val="22"/>
        </w:rPr>
        <w:t>lapsesta tul</w:t>
      </w:r>
      <w:r w:rsidR="00F2261B">
        <w:rPr>
          <w:color w:val="auto"/>
          <w:sz w:val="22"/>
          <w:szCs w:val="22"/>
        </w:rPr>
        <w:t>l</w:t>
      </w:r>
      <w:r w:rsidR="007D365C" w:rsidRPr="00F2261B">
        <w:rPr>
          <w:color w:val="auto"/>
          <w:sz w:val="22"/>
          <w:szCs w:val="22"/>
        </w:rPr>
        <w:t xml:space="preserve">een </w:t>
      </w:r>
      <w:r>
        <w:rPr>
          <w:sz w:val="22"/>
          <w:szCs w:val="22"/>
        </w:rPr>
        <w:t>ilmoituksen jälkeen</w:t>
      </w:r>
      <w:r w:rsidRPr="00A20938">
        <w:rPr>
          <w:sz w:val="22"/>
          <w:szCs w:val="22"/>
        </w:rPr>
        <w:t xml:space="preserve">. Myös sisäisiä asiakasprosesseja on kehitetty ja </w:t>
      </w:r>
      <w:r w:rsidR="00F2261B">
        <w:rPr>
          <w:sz w:val="22"/>
          <w:szCs w:val="22"/>
        </w:rPr>
        <w:t xml:space="preserve">henkilökunnan </w:t>
      </w:r>
      <w:r w:rsidRPr="00A20938">
        <w:rPr>
          <w:sz w:val="22"/>
          <w:szCs w:val="22"/>
        </w:rPr>
        <w:t xml:space="preserve">työhyvinvointi on </w:t>
      </w:r>
      <w:r>
        <w:rPr>
          <w:sz w:val="22"/>
          <w:szCs w:val="22"/>
        </w:rPr>
        <w:t xml:space="preserve">esimerkiksi uusien asiakkaiden palveluissa </w:t>
      </w:r>
      <w:r w:rsidRPr="00A20938">
        <w:rPr>
          <w:sz w:val="22"/>
          <w:szCs w:val="22"/>
        </w:rPr>
        <w:t xml:space="preserve">hyvällä tasolla. </w:t>
      </w:r>
    </w:p>
    <w:p w14:paraId="4C958AFC" w14:textId="2001D5B8" w:rsidR="00221BDE" w:rsidRDefault="00221BDE" w:rsidP="007D365C">
      <w:pPr>
        <w:jc w:val="both"/>
        <w:rPr>
          <w:sz w:val="22"/>
          <w:szCs w:val="22"/>
        </w:rPr>
      </w:pPr>
    </w:p>
    <w:p w14:paraId="191BB509" w14:textId="77777777" w:rsidR="00DC4AD8" w:rsidRDefault="00DC4AD8" w:rsidP="00221BDE">
      <w:pPr>
        <w:rPr>
          <w:b/>
          <w:sz w:val="22"/>
          <w:szCs w:val="22"/>
        </w:rPr>
      </w:pPr>
    </w:p>
    <w:p w14:paraId="0B7911F9" w14:textId="3436104A" w:rsidR="00221BDE" w:rsidRDefault="00221BDE" w:rsidP="00221BDE">
      <w:pPr>
        <w:rPr>
          <w:b/>
          <w:sz w:val="22"/>
          <w:szCs w:val="22"/>
        </w:rPr>
      </w:pPr>
      <w:r>
        <w:rPr>
          <w:b/>
          <w:sz w:val="22"/>
          <w:szCs w:val="22"/>
        </w:rPr>
        <w:lastRenderedPageBreak/>
        <w:t>Sosiaalityöntekijöiden rekrytointiin ja sitouttamiseen tehdyt toimenpiteet:</w:t>
      </w:r>
    </w:p>
    <w:p w14:paraId="3EB33D85" w14:textId="77777777" w:rsidR="00221BDE" w:rsidRDefault="00221BDE" w:rsidP="00221BDE">
      <w:pPr>
        <w:rPr>
          <w:b/>
          <w:sz w:val="22"/>
          <w:szCs w:val="22"/>
        </w:rPr>
      </w:pPr>
    </w:p>
    <w:p w14:paraId="597A0902" w14:textId="32D54A0B" w:rsidR="00221BDE" w:rsidRPr="00CC1032" w:rsidRDefault="007D365C" w:rsidP="007D365C">
      <w:pPr>
        <w:jc w:val="both"/>
        <w:rPr>
          <w:color w:val="auto"/>
          <w:sz w:val="22"/>
          <w:szCs w:val="22"/>
        </w:rPr>
      </w:pPr>
      <w:r w:rsidRPr="00CC1032">
        <w:rPr>
          <w:color w:val="auto"/>
          <w:sz w:val="22"/>
          <w:szCs w:val="22"/>
        </w:rPr>
        <w:t>Perhepalveluilla on s</w:t>
      </w:r>
      <w:r w:rsidR="00221BDE" w:rsidRPr="00CC1032">
        <w:rPr>
          <w:color w:val="auto"/>
          <w:sz w:val="22"/>
          <w:szCs w:val="22"/>
        </w:rPr>
        <w:t>osiaalityöntekijöiden rekrytoinnin ja sitouttamisen laatuhanke</w:t>
      </w:r>
      <w:r w:rsidR="00CC1032" w:rsidRPr="00CC1032">
        <w:rPr>
          <w:color w:val="auto"/>
          <w:sz w:val="22"/>
          <w:szCs w:val="22"/>
        </w:rPr>
        <w:t>, jossa</w:t>
      </w:r>
    </w:p>
    <w:p w14:paraId="3E03DC77" w14:textId="77777777" w:rsidR="00221BDE" w:rsidRPr="007D365C" w:rsidRDefault="00221BDE" w:rsidP="007D365C">
      <w:pPr>
        <w:pStyle w:val="Luettelokappale"/>
        <w:spacing w:after="0" w:line="240" w:lineRule="auto"/>
        <w:jc w:val="both"/>
        <w:rPr>
          <w:rFonts w:ascii="Calibri" w:hAnsi="Calibri"/>
        </w:rPr>
      </w:pPr>
    </w:p>
    <w:p w14:paraId="1912710F" w14:textId="6B446313" w:rsidR="007C285B" w:rsidRPr="00CC1032" w:rsidRDefault="00221BDE" w:rsidP="007C285B">
      <w:pPr>
        <w:pStyle w:val="Luettelokappale"/>
        <w:numPr>
          <w:ilvl w:val="0"/>
          <w:numId w:val="17"/>
        </w:numPr>
        <w:jc w:val="both"/>
        <w:rPr>
          <w:rFonts w:ascii="Calibri" w:hAnsi="Calibri"/>
          <w:b/>
        </w:rPr>
      </w:pPr>
      <w:r w:rsidRPr="00CC1032">
        <w:rPr>
          <w:rFonts w:ascii="Calibri" w:hAnsi="Calibri"/>
        </w:rPr>
        <w:t>Lastensuojelutyötä tekevien sosiaalityöntekijöiden palkkaa nostettiin</w:t>
      </w:r>
      <w:r w:rsidR="007C285B" w:rsidRPr="00CC1032">
        <w:rPr>
          <w:rFonts w:ascii="Calibri" w:hAnsi="Calibri"/>
        </w:rPr>
        <w:t xml:space="preserve"> 1.10.2019,</w:t>
      </w:r>
      <w:r w:rsidRPr="00CC1032">
        <w:rPr>
          <w:rFonts w:ascii="Calibri" w:hAnsi="Calibri"/>
        </w:rPr>
        <w:t xml:space="preserve"> uusi palkka 3599,99 e </w:t>
      </w:r>
      <w:r w:rsidR="007C285B" w:rsidRPr="00CC1032">
        <w:rPr>
          <w:rFonts w:ascii="Calibri" w:hAnsi="Calibri"/>
        </w:rPr>
        <w:t>kuukaudessa</w:t>
      </w:r>
      <w:r w:rsidRPr="00CC1032">
        <w:rPr>
          <w:rFonts w:ascii="Calibri" w:hAnsi="Calibri"/>
        </w:rPr>
        <w:t>.</w:t>
      </w:r>
      <w:r w:rsidR="007C285B" w:rsidRPr="00CC1032">
        <w:rPr>
          <w:rFonts w:ascii="Calibri" w:hAnsi="Calibri"/>
        </w:rPr>
        <w:t xml:space="preserve"> Kansallinen yleiskorotus </w:t>
      </w:r>
      <w:r w:rsidR="007D365C" w:rsidRPr="00CC1032">
        <w:rPr>
          <w:rFonts w:ascii="Calibri" w:hAnsi="Calibri"/>
        </w:rPr>
        <w:t>1.8.2020 nostaa sosiaalityöntekijän palkan</w:t>
      </w:r>
      <w:r w:rsidR="00FA2864" w:rsidRPr="00FA2864">
        <w:rPr>
          <w:rFonts w:ascii="Calibri" w:hAnsi="Calibri"/>
        </w:rPr>
        <w:t xml:space="preserve"> 3643,89 e/kk</w:t>
      </w:r>
    </w:p>
    <w:p w14:paraId="672CE928" w14:textId="628C7E61" w:rsidR="00221BDE" w:rsidRPr="00CC1032" w:rsidRDefault="007C285B" w:rsidP="007D365C">
      <w:pPr>
        <w:pStyle w:val="Luettelokappale"/>
        <w:numPr>
          <w:ilvl w:val="0"/>
          <w:numId w:val="17"/>
        </w:numPr>
        <w:spacing w:after="0" w:line="240" w:lineRule="auto"/>
        <w:jc w:val="both"/>
        <w:rPr>
          <w:rFonts w:ascii="Calibri" w:hAnsi="Calibri"/>
          <w:b/>
        </w:rPr>
      </w:pPr>
      <w:r w:rsidRPr="00CC1032">
        <w:rPr>
          <w:rFonts w:ascii="Calibri" w:hAnsi="Calibri"/>
        </w:rPr>
        <w:t>M</w:t>
      </w:r>
      <w:r w:rsidR="00221BDE" w:rsidRPr="00CC1032">
        <w:rPr>
          <w:rFonts w:ascii="Calibri" w:hAnsi="Calibri"/>
        </w:rPr>
        <w:t>ääräaikaisissa viroissa oleville sosiaalityöntekijän loppuvaiheen opiskelijoi</w:t>
      </w:r>
      <w:r w:rsidRPr="00CC1032">
        <w:rPr>
          <w:rFonts w:ascii="Calibri" w:hAnsi="Calibri"/>
        </w:rPr>
        <w:t xml:space="preserve">den on mahdollista saada </w:t>
      </w:r>
      <w:r w:rsidR="00221BDE" w:rsidRPr="00CC1032">
        <w:rPr>
          <w:rFonts w:ascii="Calibri" w:hAnsi="Calibri"/>
        </w:rPr>
        <w:t xml:space="preserve">palkallinen </w:t>
      </w:r>
      <w:r w:rsidR="00020780">
        <w:rPr>
          <w:rFonts w:ascii="Calibri" w:hAnsi="Calibri"/>
        </w:rPr>
        <w:t>kolmen kuukauden mittainen ns.</w:t>
      </w:r>
      <w:r w:rsidR="00221BDE" w:rsidRPr="00CC1032">
        <w:rPr>
          <w:rFonts w:ascii="Calibri" w:hAnsi="Calibri"/>
        </w:rPr>
        <w:t xml:space="preserve"> gradu-vapaa opintojen loppuunsaattamiseksi</w:t>
      </w:r>
    </w:p>
    <w:p w14:paraId="40F98A68" w14:textId="77777777" w:rsidR="00221BDE" w:rsidRPr="00CC1032" w:rsidRDefault="00221BDE" w:rsidP="007D365C">
      <w:pPr>
        <w:pStyle w:val="Luettelokappale"/>
        <w:numPr>
          <w:ilvl w:val="0"/>
          <w:numId w:val="17"/>
        </w:numPr>
        <w:spacing w:after="0" w:line="240" w:lineRule="auto"/>
        <w:jc w:val="both"/>
        <w:rPr>
          <w:rFonts w:ascii="Calibri" w:hAnsi="Calibri"/>
          <w:b/>
        </w:rPr>
      </w:pPr>
      <w:r w:rsidRPr="00CC1032">
        <w:rPr>
          <w:rFonts w:ascii="Calibri" w:hAnsi="Calibri"/>
        </w:rPr>
        <w:t>Tuetaan työsuhdeasunnon hankinnassa ja tarjotaan taloudellista tukea muuttokustannuksiin</w:t>
      </w:r>
    </w:p>
    <w:p w14:paraId="403FA0AE" w14:textId="1E840034" w:rsidR="00221BDE" w:rsidRPr="00CC1032" w:rsidRDefault="00221BDE" w:rsidP="007D365C">
      <w:pPr>
        <w:pStyle w:val="Luettelokappale"/>
        <w:numPr>
          <w:ilvl w:val="0"/>
          <w:numId w:val="17"/>
        </w:numPr>
        <w:spacing w:after="0" w:line="240" w:lineRule="auto"/>
        <w:jc w:val="both"/>
        <w:rPr>
          <w:rFonts w:ascii="Calibri" w:hAnsi="Calibri"/>
          <w:b/>
        </w:rPr>
      </w:pPr>
      <w:r w:rsidRPr="00CC1032">
        <w:rPr>
          <w:rFonts w:ascii="Calibri" w:hAnsi="Calibri"/>
        </w:rPr>
        <w:t>Tehostetaan ennakoivaa rekrytointia (mm</w:t>
      </w:r>
      <w:r w:rsidR="007C285B" w:rsidRPr="00CC1032">
        <w:rPr>
          <w:rFonts w:ascii="Calibri" w:hAnsi="Calibri"/>
        </w:rPr>
        <w:t>.</w:t>
      </w:r>
      <w:r w:rsidRPr="00CC1032">
        <w:rPr>
          <w:rFonts w:ascii="Calibri" w:hAnsi="Calibri"/>
        </w:rPr>
        <w:t xml:space="preserve"> yliopisto-yhteistyö)</w:t>
      </w:r>
    </w:p>
    <w:p w14:paraId="64041870" w14:textId="02BC6440" w:rsidR="00221BDE" w:rsidRPr="00CC1032" w:rsidRDefault="00221BDE" w:rsidP="007D365C">
      <w:pPr>
        <w:pStyle w:val="Luettelokappale"/>
        <w:numPr>
          <w:ilvl w:val="0"/>
          <w:numId w:val="17"/>
        </w:numPr>
        <w:spacing w:after="0" w:line="240" w:lineRule="auto"/>
        <w:jc w:val="both"/>
        <w:rPr>
          <w:rFonts w:ascii="Calibri" w:hAnsi="Calibri"/>
        </w:rPr>
      </w:pPr>
      <w:r w:rsidRPr="00CC1032">
        <w:rPr>
          <w:rFonts w:ascii="Calibri" w:hAnsi="Calibri"/>
        </w:rPr>
        <w:t xml:space="preserve">Sitoutumispalkkio </w:t>
      </w:r>
      <w:proofErr w:type="gramStart"/>
      <w:r w:rsidRPr="00CC1032">
        <w:rPr>
          <w:rFonts w:ascii="Calibri" w:hAnsi="Calibri"/>
        </w:rPr>
        <w:t>8-12</w:t>
      </w:r>
      <w:proofErr w:type="gramEnd"/>
      <w:r w:rsidRPr="00CC1032">
        <w:rPr>
          <w:rFonts w:ascii="Calibri" w:hAnsi="Calibri"/>
        </w:rPr>
        <w:t xml:space="preserve"> kk työssä oleville lastensuojelun sosiaalityöntekijöille (kertakorvauksena jälkik</w:t>
      </w:r>
      <w:r w:rsidR="007C285B" w:rsidRPr="00CC1032">
        <w:rPr>
          <w:rFonts w:ascii="Calibri" w:hAnsi="Calibri"/>
        </w:rPr>
        <w:t>äteen 400 €/kk: 3200 € - 4800 €</w:t>
      </w:r>
      <w:r w:rsidRPr="00CC1032">
        <w:rPr>
          <w:rFonts w:ascii="Calibri" w:hAnsi="Calibri"/>
        </w:rPr>
        <w:t>)</w:t>
      </w:r>
    </w:p>
    <w:p w14:paraId="0C2A69BE" w14:textId="31597149" w:rsidR="00221BDE" w:rsidRPr="00CC1032" w:rsidRDefault="00221BDE" w:rsidP="007D365C">
      <w:pPr>
        <w:pStyle w:val="Luettelokappale"/>
        <w:numPr>
          <w:ilvl w:val="0"/>
          <w:numId w:val="17"/>
        </w:numPr>
        <w:spacing w:after="0" w:line="240" w:lineRule="auto"/>
        <w:jc w:val="both"/>
        <w:rPr>
          <w:rFonts w:ascii="Calibri" w:hAnsi="Calibri"/>
        </w:rPr>
      </w:pPr>
      <w:r w:rsidRPr="00CC1032">
        <w:rPr>
          <w:rFonts w:ascii="Calibri" w:hAnsi="Calibri"/>
        </w:rPr>
        <w:t>Lapsiperheiden ja lastensuojelun sosiaalityön tuottavuuteen liittyviä kannustuspalkkiomalleja toteutetaan Perhepalveluissa eri yksiköissä</w:t>
      </w:r>
      <w:r w:rsidR="00020780">
        <w:rPr>
          <w:rFonts w:ascii="Calibri" w:hAnsi="Calibri"/>
        </w:rPr>
        <w:t xml:space="preserve"> vuosien</w:t>
      </w:r>
      <w:r w:rsidRPr="00CC1032">
        <w:rPr>
          <w:rFonts w:ascii="Calibri" w:hAnsi="Calibri"/>
        </w:rPr>
        <w:t xml:space="preserve"> 2019 ja 2020 aikana </w:t>
      </w:r>
    </w:p>
    <w:p w14:paraId="52274476" w14:textId="58D3F8D4" w:rsidR="00221BDE" w:rsidRPr="00CC1032" w:rsidRDefault="00221BDE" w:rsidP="007D365C">
      <w:pPr>
        <w:pStyle w:val="Luettelokappale"/>
        <w:numPr>
          <w:ilvl w:val="0"/>
          <w:numId w:val="17"/>
        </w:numPr>
        <w:spacing w:after="0" w:line="240" w:lineRule="auto"/>
        <w:jc w:val="both"/>
        <w:rPr>
          <w:rFonts w:ascii="Calibri" w:hAnsi="Calibri"/>
        </w:rPr>
      </w:pPr>
      <w:r w:rsidRPr="00CC1032">
        <w:rPr>
          <w:rFonts w:ascii="Calibri" w:hAnsi="Calibri"/>
        </w:rPr>
        <w:t>Rekrytointia tehostetaan edelleen mm. ottamalla rekrytoinnin tueksi vahvemmin sosiaalinen media.  Vantaan rekrytointisivut myös uudistettu.</w:t>
      </w:r>
    </w:p>
    <w:p w14:paraId="450A10D7" w14:textId="5E4E61E0" w:rsidR="00221BDE" w:rsidRDefault="00221BDE" w:rsidP="007D365C">
      <w:pPr>
        <w:pStyle w:val="Luettelokappale"/>
        <w:numPr>
          <w:ilvl w:val="0"/>
          <w:numId w:val="17"/>
        </w:numPr>
        <w:spacing w:after="0" w:line="240" w:lineRule="auto"/>
        <w:jc w:val="both"/>
        <w:rPr>
          <w:rFonts w:ascii="Calibri" w:hAnsi="Calibri"/>
        </w:rPr>
      </w:pPr>
      <w:r w:rsidRPr="00CC1032">
        <w:rPr>
          <w:rFonts w:ascii="Calibri" w:hAnsi="Calibri"/>
        </w:rPr>
        <w:t>Vantaan kaupungin Henkilöstökeskus tukee monin tavoin rekrytointia ja henkilöstöviestintää ja kehittää yhdessä Perhepalvelujen ja koko sosiaali- ja terveydenhuollon toimialan esihenkilöiden kanssa sosiaalityöntekijöiden rekrytointia nykyistä toimivammaksi</w:t>
      </w:r>
      <w:r w:rsidR="00020780">
        <w:rPr>
          <w:rFonts w:ascii="Calibri" w:hAnsi="Calibri"/>
        </w:rPr>
        <w:t>.</w:t>
      </w:r>
    </w:p>
    <w:p w14:paraId="000DBC60" w14:textId="118268D0" w:rsidR="00020780" w:rsidRPr="00CC1032" w:rsidRDefault="00020780" w:rsidP="007D365C">
      <w:pPr>
        <w:pStyle w:val="Luettelokappale"/>
        <w:numPr>
          <w:ilvl w:val="0"/>
          <w:numId w:val="17"/>
        </w:numPr>
        <w:spacing w:after="0" w:line="240" w:lineRule="auto"/>
        <w:jc w:val="both"/>
        <w:rPr>
          <w:rFonts w:ascii="Calibri" w:hAnsi="Calibri"/>
        </w:rPr>
      </w:pPr>
      <w:r>
        <w:rPr>
          <w:rFonts w:ascii="Calibri" w:hAnsi="Calibri"/>
        </w:rPr>
        <w:t>Kesällä 2020 on neuvoteltu ulkopuolisen henkilöstöyrityksen ja Vantaan henkilöstö- ja konserniyksikön kanssa sosiaalityöntelijöiden rekrytointipalvelujen ostamisesta.</w:t>
      </w:r>
    </w:p>
    <w:p w14:paraId="26DF87F5" w14:textId="39086F64" w:rsidR="00A63E43" w:rsidRPr="007D365C" w:rsidRDefault="00A63E43" w:rsidP="007D365C">
      <w:pPr>
        <w:jc w:val="both"/>
        <w:rPr>
          <w:sz w:val="22"/>
          <w:szCs w:val="22"/>
        </w:rPr>
      </w:pPr>
    </w:p>
    <w:p w14:paraId="1F87B5AD" w14:textId="61390773" w:rsidR="00451944" w:rsidRPr="00020780" w:rsidRDefault="009D1FD5" w:rsidP="00451944">
      <w:pPr>
        <w:jc w:val="both"/>
        <w:rPr>
          <w:sz w:val="22"/>
          <w:szCs w:val="22"/>
        </w:rPr>
      </w:pPr>
      <w:r w:rsidRPr="007D365C">
        <w:rPr>
          <w:sz w:val="22"/>
          <w:szCs w:val="22"/>
        </w:rPr>
        <w:t xml:space="preserve">Vantaan sosiaali- ja terveyslautakunta seuraa säännöllisesti kehittämistoimenpiteiden </w:t>
      </w:r>
      <w:r w:rsidR="00A63E43" w:rsidRPr="007D365C">
        <w:rPr>
          <w:sz w:val="22"/>
          <w:szCs w:val="22"/>
        </w:rPr>
        <w:t xml:space="preserve">sekä lakisääteisten määräaikojen </w:t>
      </w:r>
      <w:r w:rsidRPr="007D365C">
        <w:rPr>
          <w:sz w:val="22"/>
          <w:szCs w:val="22"/>
        </w:rPr>
        <w:t xml:space="preserve">toteutumista: </w:t>
      </w:r>
      <w:r w:rsidR="00A63E43" w:rsidRPr="007D365C">
        <w:rPr>
          <w:sz w:val="22"/>
          <w:szCs w:val="22"/>
        </w:rPr>
        <w:t xml:space="preserve">muun muassa </w:t>
      </w:r>
      <w:r w:rsidRPr="007D365C">
        <w:rPr>
          <w:sz w:val="22"/>
          <w:szCs w:val="22"/>
        </w:rPr>
        <w:t>ilmoitusten määrää, määräajoissa pysymistä ja vakanssien täyttöastetta</w:t>
      </w:r>
      <w:r w:rsidR="00A63E43" w:rsidRPr="007D365C">
        <w:rPr>
          <w:sz w:val="22"/>
          <w:szCs w:val="22"/>
        </w:rPr>
        <w:t>.</w:t>
      </w:r>
      <w:r w:rsidR="001246BA">
        <w:rPr>
          <w:sz w:val="22"/>
          <w:szCs w:val="22"/>
        </w:rPr>
        <w:t xml:space="preserve"> </w:t>
      </w:r>
      <w:r w:rsidR="006201A8">
        <w:rPr>
          <w:sz w:val="22"/>
          <w:szCs w:val="22"/>
        </w:rPr>
        <w:t xml:space="preserve">Olemme tehneet paljon muutoksia toimintaamme ja olemme luottavaisia sen suhteen, että saamme Vantaalla perhepalveluissa lastensuojelun lakisääteiset määräajat lain mukaisten määräaikojen piiriin syksyn 2020 aikana. Lastensuojeluilmoitusten käsittelyajoissa on tapahtunut huomattava parannus. Lastensuojelutarpeiden selvitysten kohdalla on myös tapahtunut parannusta. Tehtyjen kehittämistoimenpiteiden ja kasvaneen työntekijäresurssin ansioista olemme saaneet vähennettyä keskeneräisten palvelutarpeen arviointien määrää. Nämä toimet vaikuttavat </w:t>
      </w:r>
      <w:r w:rsidR="00451944">
        <w:rPr>
          <w:sz w:val="22"/>
          <w:szCs w:val="22"/>
        </w:rPr>
        <w:t xml:space="preserve">myös </w:t>
      </w:r>
      <w:r w:rsidR="006201A8">
        <w:rPr>
          <w:sz w:val="22"/>
          <w:szCs w:val="22"/>
        </w:rPr>
        <w:t xml:space="preserve">siihen, että pystymme </w:t>
      </w:r>
      <w:r w:rsidR="00020780">
        <w:rPr>
          <w:sz w:val="22"/>
          <w:szCs w:val="22"/>
        </w:rPr>
        <w:t xml:space="preserve">tällä hetkellä </w:t>
      </w:r>
      <w:r w:rsidR="006201A8">
        <w:rPr>
          <w:sz w:val="22"/>
          <w:szCs w:val="22"/>
        </w:rPr>
        <w:t>tekemään enemmän arviointeja kuin uusia tulee vireille.</w:t>
      </w:r>
    </w:p>
    <w:p w14:paraId="1710FAB1" w14:textId="77777777" w:rsidR="00A91538" w:rsidRDefault="00A91538" w:rsidP="00280143"/>
    <w:p w14:paraId="0480DC11" w14:textId="4C923B5F" w:rsidR="00280143" w:rsidRPr="00C344AF" w:rsidRDefault="00A91538" w:rsidP="00C344AF">
      <w:pPr>
        <w:jc w:val="both"/>
        <w:rPr>
          <w:b/>
        </w:rPr>
      </w:pPr>
      <w:r w:rsidRPr="00C344AF">
        <w:rPr>
          <w:b/>
        </w:rPr>
        <w:lastRenderedPageBreak/>
        <w:t>Lastensuojelun käsittelyaikojen tilastoitumista ja raportointia koskevat ongelmat</w:t>
      </w:r>
      <w:r w:rsidR="00280143" w:rsidRPr="00C344AF">
        <w:rPr>
          <w:b/>
        </w:rPr>
        <w:t xml:space="preserve"> A</w:t>
      </w:r>
      <w:r w:rsidRPr="00C344AF">
        <w:rPr>
          <w:b/>
        </w:rPr>
        <w:t>potti</w:t>
      </w:r>
      <w:proofErr w:type="gramStart"/>
      <w:r w:rsidRPr="00C344AF">
        <w:rPr>
          <w:b/>
        </w:rPr>
        <w:t>-  asiakas</w:t>
      </w:r>
      <w:proofErr w:type="gramEnd"/>
      <w:r w:rsidRPr="00C344AF">
        <w:rPr>
          <w:b/>
        </w:rPr>
        <w:t>- ja potilastietojärjestelmässä sekä Apottijärjestelmään Vantaan kaupungin tilauksesta tehdyt muutokset 15.5.2020 lukien</w:t>
      </w:r>
    </w:p>
    <w:p w14:paraId="36FE43B6" w14:textId="77777777" w:rsidR="00A91538" w:rsidRDefault="00A91538" w:rsidP="00C344AF">
      <w:pPr>
        <w:jc w:val="both"/>
      </w:pPr>
    </w:p>
    <w:p w14:paraId="2D3C86B8" w14:textId="28EBF666" w:rsidR="008B6D8B" w:rsidRPr="00020780" w:rsidRDefault="00280143" w:rsidP="00C344AF">
      <w:pPr>
        <w:jc w:val="both"/>
        <w:rPr>
          <w:sz w:val="22"/>
          <w:szCs w:val="22"/>
        </w:rPr>
      </w:pPr>
      <w:r w:rsidRPr="00020780">
        <w:rPr>
          <w:sz w:val="22"/>
          <w:szCs w:val="22"/>
        </w:rPr>
        <w:t>Vantaa otti toukokuussa 2019 ensimmäisenä maailmassa käyttöönsä Apotti-järjestelmän sosiaalihuollon tietojärjestelmän.</w:t>
      </w:r>
      <w:r w:rsidR="008B6D8B" w:rsidRPr="00020780">
        <w:rPr>
          <w:sz w:val="22"/>
          <w:szCs w:val="22"/>
        </w:rPr>
        <w:t xml:space="preserve"> Uudessa järjestelmässä on monia erinomaisia yksityiskohtia, se muun muassa mahdollistaa rakenteellisen kirjaamisen ja sen avulla pystymme myös seuraamaan jatkossa lapsiperheiden palvelutarpeen arviointien laatutekijöitä aiempaa kattavammin.</w:t>
      </w:r>
    </w:p>
    <w:p w14:paraId="593F3C9F" w14:textId="0608F96B" w:rsidR="008B6D8B" w:rsidRPr="00020780" w:rsidRDefault="008B6D8B" w:rsidP="00C344AF">
      <w:pPr>
        <w:jc w:val="both"/>
        <w:rPr>
          <w:sz w:val="22"/>
          <w:szCs w:val="22"/>
        </w:rPr>
      </w:pPr>
    </w:p>
    <w:p w14:paraId="5E873AB6" w14:textId="59382062" w:rsidR="00280143" w:rsidRPr="00020780" w:rsidRDefault="00280143" w:rsidP="00C344AF">
      <w:pPr>
        <w:jc w:val="both"/>
        <w:rPr>
          <w:sz w:val="22"/>
          <w:szCs w:val="22"/>
        </w:rPr>
      </w:pPr>
      <w:r w:rsidRPr="00020780">
        <w:rPr>
          <w:sz w:val="22"/>
          <w:szCs w:val="22"/>
        </w:rPr>
        <w:t xml:space="preserve">Järjestelmään rakennettiin ensimmäisen puolen vuoden aikana raporttipohjat, joilla piti saada terveyden ja hyvinvoinnin laitokselle tehtävät selvitykset. Pohjat tehtiin, mutta työnkulut ja raportointi eivät </w:t>
      </w:r>
      <w:r w:rsidR="00A91538" w:rsidRPr="00020780">
        <w:rPr>
          <w:sz w:val="22"/>
          <w:szCs w:val="22"/>
        </w:rPr>
        <w:t xml:space="preserve">ole </w:t>
      </w:r>
      <w:r w:rsidRPr="00020780">
        <w:rPr>
          <w:sz w:val="22"/>
          <w:szCs w:val="22"/>
        </w:rPr>
        <w:t>kohdanneet toisiaan.</w:t>
      </w:r>
    </w:p>
    <w:p w14:paraId="001E35AD" w14:textId="77777777" w:rsidR="00A91538" w:rsidRPr="00020780" w:rsidRDefault="00A91538" w:rsidP="00C344AF">
      <w:pPr>
        <w:jc w:val="both"/>
        <w:rPr>
          <w:sz w:val="22"/>
          <w:szCs w:val="22"/>
        </w:rPr>
      </w:pPr>
    </w:p>
    <w:p w14:paraId="04E43D59" w14:textId="30AA469C" w:rsidR="00280143" w:rsidRPr="00020780" w:rsidRDefault="00280143" w:rsidP="00C344AF">
      <w:pPr>
        <w:jc w:val="both"/>
        <w:rPr>
          <w:sz w:val="22"/>
          <w:szCs w:val="22"/>
        </w:rPr>
      </w:pPr>
      <w:r w:rsidRPr="00020780">
        <w:rPr>
          <w:sz w:val="22"/>
          <w:szCs w:val="22"/>
        </w:rPr>
        <w:t xml:space="preserve">Apotti-järjestelmä on </w:t>
      </w:r>
      <w:proofErr w:type="gramStart"/>
      <w:r w:rsidRPr="00020780">
        <w:rPr>
          <w:sz w:val="22"/>
          <w:szCs w:val="22"/>
        </w:rPr>
        <w:t>rakenteellisesta rakenteestaan johtuen</w:t>
      </w:r>
      <w:proofErr w:type="gramEnd"/>
      <w:r w:rsidRPr="00020780">
        <w:rPr>
          <w:sz w:val="22"/>
          <w:szCs w:val="22"/>
        </w:rPr>
        <w:t xml:space="preserve"> hyvin monimutkainen käyttäjille sekä raporttipohjien tekijöille. Apotti tukeutui lastensuojelun käsittelyaikaraportin tekemisessä THL:n ohjeeseen. THL ei ole sosiaalihuollon asiakirjamalleissa erotellut lapsiperheiden ja lastensuojelun palvelutarpeenarviota, </w:t>
      </w:r>
      <w:proofErr w:type="gramStart"/>
      <w:r w:rsidRPr="00020780">
        <w:rPr>
          <w:sz w:val="22"/>
          <w:szCs w:val="22"/>
        </w:rPr>
        <w:t>mistä johtuen</w:t>
      </w:r>
      <w:proofErr w:type="gramEnd"/>
      <w:r w:rsidRPr="00020780">
        <w:rPr>
          <w:sz w:val="22"/>
          <w:szCs w:val="22"/>
        </w:rPr>
        <w:t xml:space="preserve"> niitä ei ole rakennettu erikseen Apotti-järjestelmäänkään.</w:t>
      </w:r>
      <w:r w:rsidR="00A91538" w:rsidRPr="00020780">
        <w:rPr>
          <w:sz w:val="22"/>
          <w:szCs w:val="22"/>
        </w:rPr>
        <w:t xml:space="preserve"> </w:t>
      </w:r>
      <w:r w:rsidRPr="00020780">
        <w:rPr>
          <w:sz w:val="22"/>
          <w:szCs w:val="22"/>
        </w:rPr>
        <w:t xml:space="preserve"> Kuitenkin THL:n tietopyyntö liittyy lastensuojelun palvelutarpeen arvioon.  </w:t>
      </w:r>
    </w:p>
    <w:p w14:paraId="0F638F57" w14:textId="77777777" w:rsidR="00A91538" w:rsidRPr="00020780" w:rsidRDefault="00A91538" w:rsidP="00C344AF">
      <w:pPr>
        <w:jc w:val="both"/>
        <w:rPr>
          <w:sz w:val="22"/>
          <w:szCs w:val="22"/>
        </w:rPr>
      </w:pPr>
    </w:p>
    <w:p w14:paraId="43124205" w14:textId="77777777" w:rsidR="00280143" w:rsidRPr="00020780" w:rsidRDefault="00280143" w:rsidP="00C344AF">
      <w:pPr>
        <w:jc w:val="both"/>
        <w:rPr>
          <w:sz w:val="22"/>
          <w:szCs w:val="22"/>
        </w:rPr>
      </w:pPr>
      <w:r w:rsidRPr="00020780">
        <w:rPr>
          <w:sz w:val="22"/>
          <w:szCs w:val="22"/>
        </w:rPr>
        <w:t xml:space="preserve">Apotissa oli kaksi lasten palvelutarpeenarviointiin kohdistuvaa luokka, joilla emme ole pystyneet erottelemaan esim. perheneuvonnan palveluita ja lastensuojelupalvelua tarvitsevia asiakkaita. </w:t>
      </w:r>
    </w:p>
    <w:p w14:paraId="2E7B869F" w14:textId="77777777" w:rsidR="00280143" w:rsidRPr="00020780" w:rsidRDefault="00280143" w:rsidP="00C344AF">
      <w:pPr>
        <w:pStyle w:val="Luettelokappale"/>
        <w:numPr>
          <w:ilvl w:val="0"/>
          <w:numId w:val="16"/>
        </w:numPr>
        <w:spacing w:after="160" w:line="259" w:lineRule="auto"/>
        <w:jc w:val="both"/>
        <w:rPr>
          <w:rFonts w:ascii="Calibri" w:hAnsi="Calibri"/>
        </w:rPr>
      </w:pPr>
      <w:r w:rsidRPr="00020780">
        <w:rPr>
          <w:rFonts w:ascii="Calibri" w:hAnsi="Calibri"/>
        </w:rPr>
        <w:t>Palvelutarpeenarvion valmistuttava 3 kuukauden määräajassa</w:t>
      </w:r>
    </w:p>
    <w:p w14:paraId="53E83C34" w14:textId="77777777" w:rsidR="00280143" w:rsidRPr="00020780" w:rsidRDefault="00280143" w:rsidP="00C344AF">
      <w:pPr>
        <w:pStyle w:val="Luettelokappale"/>
        <w:numPr>
          <w:ilvl w:val="0"/>
          <w:numId w:val="16"/>
        </w:numPr>
        <w:spacing w:after="160" w:line="259" w:lineRule="auto"/>
        <w:jc w:val="both"/>
        <w:rPr>
          <w:rFonts w:ascii="Calibri" w:hAnsi="Calibri"/>
        </w:rPr>
      </w:pPr>
      <w:r w:rsidRPr="00020780">
        <w:rPr>
          <w:rFonts w:ascii="Calibri" w:hAnsi="Calibri"/>
        </w:rPr>
        <w:t>Asiakkuudessa olevan asiakkaan palvelutarpeen arvio</w:t>
      </w:r>
    </w:p>
    <w:p w14:paraId="534E10A6" w14:textId="51859721" w:rsidR="00280143" w:rsidRPr="00020780" w:rsidRDefault="00280143" w:rsidP="00C344AF">
      <w:pPr>
        <w:jc w:val="both"/>
        <w:rPr>
          <w:sz w:val="22"/>
          <w:szCs w:val="22"/>
        </w:rPr>
      </w:pPr>
      <w:r w:rsidRPr="00020780">
        <w:rPr>
          <w:sz w:val="22"/>
          <w:szCs w:val="22"/>
        </w:rPr>
        <w:t>Erityisen tuen tarve kirjataan Apotti-järjestelmässä vasta palvelutarpeenarvion tekovaiheessa.</w:t>
      </w:r>
      <w:r w:rsidR="00A91538" w:rsidRPr="00020780">
        <w:rPr>
          <w:sz w:val="22"/>
          <w:szCs w:val="22"/>
        </w:rPr>
        <w:t xml:space="preserve"> </w:t>
      </w:r>
      <w:r w:rsidRPr="00020780">
        <w:rPr>
          <w:sz w:val="22"/>
          <w:szCs w:val="22"/>
        </w:rPr>
        <w:t>Korjausten tekeminen Apotin lapsia koskevien palvelutarvearvioiden raporttiin aloitettiin syksyllä 2019</w:t>
      </w:r>
      <w:r w:rsidR="00A91538" w:rsidRPr="00020780">
        <w:rPr>
          <w:sz w:val="22"/>
          <w:szCs w:val="22"/>
        </w:rPr>
        <w:t xml:space="preserve">, jonka jälkeen se keskeytyi Apotti </w:t>
      </w:r>
      <w:proofErr w:type="spellStart"/>
      <w:r w:rsidR="00A91538" w:rsidRPr="00020780">
        <w:rPr>
          <w:sz w:val="22"/>
          <w:szCs w:val="22"/>
        </w:rPr>
        <w:t>Oy:ssa</w:t>
      </w:r>
      <w:proofErr w:type="spellEnd"/>
      <w:r w:rsidRPr="00020780">
        <w:rPr>
          <w:sz w:val="22"/>
          <w:szCs w:val="22"/>
        </w:rPr>
        <w:t xml:space="preserve"> ja</w:t>
      </w:r>
      <w:r w:rsidR="00A91538" w:rsidRPr="00020780">
        <w:rPr>
          <w:sz w:val="22"/>
          <w:szCs w:val="22"/>
        </w:rPr>
        <w:t xml:space="preserve"> se aloitettiin</w:t>
      </w:r>
      <w:r w:rsidRPr="00020780">
        <w:rPr>
          <w:sz w:val="22"/>
          <w:szCs w:val="22"/>
        </w:rPr>
        <w:t xml:space="preserve"> uudelleen huhtikuussa 2020. Apotti Oy on tehnyt muutoksia palvelutarpeenarvioiden luokkiin Vantaan pyynnöstä 23.4.2020 sekä raportin poimintaan 15.5.2020. Tästä eteenpäin työntekijä pystyy valitsemaan, että palvelutarpeenarvio liittyy lastensuojelutarpeen selvittämiseen ja sen on valmistuttava kolmen kuukauden määräajassa. </w:t>
      </w:r>
      <w:r w:rsidR="00451944" w:rsidRPr="00020780">
        <w:rPr>
          <w:sz w:val="22"/>
          <w:szCs w:val="22"/>
        </w:rPr>
        <w:t xml:space="preserve">Tästä ajankohdasta </w:t>
      </w:r>
      <w:r w:rsidR="00FE6F39" w:rsidRPr="00020780">
        <w:rPr>
          <w:sz w:val="22"/>
          <w:szCs w:val="22"/>
        </w:rPr>
        <w:t>lukien tilastointia ja Vantaan kaupungin sosiaali- ja terveydenhuollon lastensuojelutarpeen selvitystä koskevat tiedot pystytään tuottamaan</w:t>
      </w:r>
      <w:r w:rsidR="00451944" w:rsidRPr="00020780">
        <w:rPr>
          <w:sz w:val="22"/>
          <w:szCs w:val="22"/>
        </w:rPr>
        <w:t xml:space="preserve"> ajantasaisina ja luotettavina 6.5.2020 saapuneiden ilmoitusten osalta.</w:t>
      </w:r>
      <w:r w:rsidR="00FE6F39" w:rsidRPr="00020780">
        <w:rPr>
          <w:sz w:val="22"/>
          <w:szCs w:val="22"/>
        </w:rPr>
        <w:t xml:space="preserve"> </w:t>
      </w:r>
    </w:p>
    <w:p w14:paraId="0DA11FA9" w14:textId="77777777" w:rsidR="008B6D8B" w:rsidRPr="00020780" w:rsidRDefault="008B6D8B" w:rsidP="00C344AF">
      <w:pPr>
        <w:tabs>
          <w:tab w:val="left" w:pos="3341"/>
        </w:tabs>
        <w:jc w:val="both"/>
        <w:rPr>
          <w:sz w:val="22"/>
          <w:szCs w:val="22"/>
        </w:rPr>
      </w:pPr>
    </w:p>
    <w:p w14:paraId="4D3A9CE0" w14:textId="382F77AB" w:rsidR="004328F0" w:rsidRPr="00020780" w:rsidRDefault="008B6D8B" w:rsidP="00F14D33">
      <w:pPr>
        <w:jc w:val="both"/>
        <w:rPr>
          <w:sz w:val="22"/>
          <w:szCs w:val="22"/>
        </w:rPr>
      </w:pPr>
      <w:proofErr w:type="gramStart"/>
      <w:r w:rsidRPr="00020780">
        <w:rPr>
          <w:sz w:val="22"/>
          <w:szCs w:val="22"/>
        </w:rPr>
        <w:lastRenderedPageBreak/>
        <w:t>Kaikista tehdyistä toimenpiteistä johtuen</w:t>
      </w:r>
      <w:proofErr w:type="gramEnd"/>
      <w:r w:rsidRPr="00020780">
        <w:rPr>
          <w:sz w:val="22"/>
          <w:szCs w:val="22"/>
        </w:rPr>
        <w:t xml:space="preserve">, </w:t>
      </w:r>
      <w:r w:rsidR="00451944" w:rsidRPr="00020780">
        <w:rPr>
          <w:sz w:val="22"/>
          <w:szCs w:val="22"/>
        </w:rPr>
        <w:t>kesän 20</w:t>
      </w:r>
      <w:r w:rsidRPr="00020780">
        <w:rPr>
          <w:sz w:val="22"/>
          <w:szCs w:val="22"/>
        </w:rPr>
        <w:t>20 aikana lastensuojeluilmoitusten käsittelyajoissa sekä palvelutarpeen arviointien, ja erityisesti lastensuojelun selvitysten laatimisessa, on jo havaittavissa muutosta parempaan.</w:t>
      </w:r>
      <w:r w:rsidR="00451944" w:rsidRPr="00020780">
        <w:rPr>
          <w:sz w:val="22"/>
          <w:szCs w:val="22"/>
        </w:rPr>
        <w:t xml:space="preserve"> Olemme hyvin vakuuttuneita siitä, että saamme syksyn aikana lastensuojeluilmoitukset ja palvelutarpeen arvioinnit tehtyä lakisääteisissä määräajoissa</w:t>
      </w:r>
      <w:r w:rsidR="002761D9">
        <w:rPr>
          <w:sz w:val="22"/>
          <w:szCs w:val="22"/>
        </w:rPr>
        <w:t>.</w:t>
      </w:r>
    </w:p>
    <w:sectPr w:rsidR="004328F0" w:rsidRPr="00020780" w:rsidSect="00DE4D56">
      <w:headerReference w:type="even" r:id="rId11"/>
      <w:headerReference w:type="default" r:id="rId12"/>
      <w:footerReference w:type="even" r:id="rId13"/>
      <w:footerReference w:type="default" r:id="rId14"/>
      <w:headerReference w:type="first" r:id="rId15"/>
      <w:footerReference w:type="first" r:id="rId16"/>
      <w:pgSz w:w="11900" w:h="16820"/>
      <w:pgMar w:top="3969" w:right="1021" w:bottom="1701" w:left="1021" w:header="170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FC4E8" w14:textId="77777777" w:rsidR="00D03846" w:rsidRDefault="00D03846" w:rsidP="00686BC0">
      <w:r>
        <w:separator/>
      </w:r>
    </w:p>
  </w:endnote>
  <w:endnote w:type="continuationSeparator" w:id="0">
    <w:p w14:paraId="20F6BAC9" w14:textId="77777777" w:rsidR="00D03846" w:rsidRDefault="00D03846" w:rsidP="0068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DC5DC" w14:textId="77777777" w:rsidR="002761D9" w:rsidRDefault="002761D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BE205" w14:textId="77777777" w:rsidR="00A63E43" w:rsidRDefault="00A63E43"/>
  <w:tbl>
    <w:tblPr>
      <w:tblStyle w:val="TaulukkoRuudukko"/>
      <w:tblW w:w="10065" w:type="dxa"/>
      <w:tblInd w:w="-34"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685"/>
      <w:gridCol w:w="3119"/>
    </w:tblGrid>
    <w:tr w:rsidR="00A63E43" w:rsidRPr="00266702" w14:paraId="53D76CD8" w14:textId="77777777" w:rsidTr="00DE4D56">
      <w:tc>
        <w:tcPr>
          <w:tcW w:w="3261" w:type="dxa"/>
        </w:tcPr>
        <w:p w14:paraId="780AA3D0" w14:textId="77777777" w:rsidR="00F14D33" w:rsidRPr="00F14D33" w:rsidRDefault="00F14D33" w:rsidP="00F14D33">
          <w:pPr>
            <w:rPr>
              <w:bCs/>
              <w:color w:val="474A4C"/>
            </w:rPr>
          </w:pPr>
          <w:r w:rsidRPr="00F14D33">
            <w:rPr>
              <w:bCs/>
              <w:color w:val="474A4C"/>
            </w:rPr>
            <w:t>Vantaan kaupunki</w:t>
          </w:r>
        </w:p>
        <w:p w14:paraId="4B3B4924" w14:textId="77777777" w:rsidR="00F14D33" w:rsidRPr="00F14D33" w:rsidRDefault="00F14D33" w:rsidP="00F14D33">
          <w:pPr>
            <w:rPr>
              <w:bCs/>
              <w:color w:val="474A4C"/>
            </w:rPr>
          </w:pPr>
          <w:r w:rsidRPr="00F14D33">
            <w:rPr>
              <w:bCs/>
              <w:color w:val="474A4C"/>
            </w:rPr>
            <w:t>Aikuisten ja perheiden palvelut</w:t>
          </w:r>
        </w:p>
        <w:p w14:paraId="78FD6931" w14:textId="3C71B72E" w:rsidR="00A63E43" w:rsidRPr="00266702" w:rsidRDefault="00F14D33" w:rsidP="00F14D33">
          <w:pPr>
            <w:rPr>
              <w:b/>
              <w:color w:val="474A4C"/>
            </w:rPr>
          </w:pPr>
          <w:r w:rsidRPr="00F14D33">
            <w:rPr>
              <w:bCs/>
              <w:color w:val="474A4C"/>
            </w:rPr>
            <w:t>Uusien asiakkaiden palvelut yksikkö</w:t>
          </w:r>
        </w:p>
      </w:tc>
      <w:tc>
        <w:tcPr>
          <w:tcW w:w="3685" w:type="dxa"/>
        </w:tcPr>
        <w:p w14:paraId="2CB978BC" w14:textId="77777777" w:rsidR="00A63E43" w:rsidRPr="00266702" w:rsidRDefault="00A63E43" w:rsidP="00E86700">
          <w:pPr>
            <w:rPr>
              <w:color w:val="474A4C"/>
            </w:rPr>
          </w:pPr>
        </w:p>
      </w:tc>
      <w:tc>
        <w:tcPr>
          <w:tcW w:w="3119" w:type="dxa"/>
        </w:tcPr>
        <w:p w14:paraId="6259888E" w14:textId="77777777" w:rsidR="00A63E43" w:rsidRDefault="00A63E43" w:rsidP="00E86700">
          <w:pPr>
            <w:rPr>
              <w:color w:val="474A4C"/>
            </w:rPr>
          </w:pPr>
        </w:p>
        <w:p w14:paraId="1FD89BA3" w14:textId="77777777" w:rsidR="00A63E43" w:rsidRPr="00266702" w:rsidRDefault="00A63E43" w:rsidP="00E86700">
          <w:pPr>
            <w:rPr>
              <w:color w:val="474A4C"/>
            </w:rPr>
          </w:pPr>
        </w:p>
      </w:tc>
    </w:tr>
    <w:tr w:rsidR="00A63E43" w:rsidRPr="00266702" w14:paraId="2BE6BD2E" w14:textId="77777777" w:rsidTr="00DE4D56">
      <w:tc>
        <w:tcPr>
          <w:tcW w:w="3261" w:type="dxa"/>
        </w:tcPr>
        <w:p w14:paraId="0A776FE4" w14:textId="0C990E58" w:rsidR="00A63E43" w:rsidRPr="00266702" w:rsidRDefault="00A63E43" w:rsidP="00E86700">
          <w:pPr>
            <w:rPr>
              <w:color w:val="474A4C"/>
            </w:rPr>
          </w:pPr>
        </w:p>
      </w:tc>
      <w:tc>
        <w:tcPr>
          <w:tcW w:w="3685" w:type="dxa"/>
        </w:tcPr>
        <w:p w14:paraId="230C3401" w14:textId="77777777" w:rsidR="00A63E43" w:rsidRPr="00266702" w:rsidRDefault="00A63E43" w:rsidP="00E86700">
          <w:pPr>
            <w:rPr>
              <w:color w:val="474A4C"/>
            </w:rPr>
          </w:pPr>
        </w:p>
      </w:tc>
      <w:tc>
        <w:tcPr>
          <w:tcW w:w="3119" w:type="dxa"/>
        </w:tcPr>
        <w:p w14:paraId="2633CA5B" w14:textId="77777777" w:rsidR="00A63E43" w:rsidRPr="00266702" w:rsidRDefault="00A63E43" w:rsidP="00E86700">
          <w:pPr>
            <w:rPr>
              <w:color w:val="474A4C"/>
            </w:rPr>
          </w:pPr>
        </w:p>
      </w:tc>
    </w:tr>
    <w:tr w:rsidR="00A63E43" w:rsidRPr="00266702" w14:paraId="14843E6D" w14:textId="77777777" w:rsidTr="00DE4D56">
      <w:tc>
        <w:tcPr>
          <w:tcW w:w="3261" w:type="dxa"/>
        </w:tcPr>
        <w:p w14:paraId="4DF4696C" w14:textId="77777777" w:rsidR="00A63E43" w:rsidRPr="00266702" w:rsidRDefault="00A63E43">
          <w:pPr>
            <w:rPr>
              <w:color w:val="474A4C"/>
            </w:rPr>
          </w:pPr>
        </w:p>
      </w:tc>
      <w:tc>
        <w:tcPr>
          <w:tcW w:w="3685" w:type="dxa"/>
        </w:tcPr>
        <w:p w14:paraId="347D3AAA" w14:textId="77777777" w:rsidR="00A63E43" w:rsidRPr="00266702" w:rsidRDefault="00A63E43">
          <w:pPr>
            <w:rPr>
              <w:color w:val="474A4C"/>
            </w:rPr>
          </w:pPr>
        </w:p>
      </w:tc>
      <w:tc>
        <w:tcPr>
          <w:tcW w:w="3119" w:type="dxa"/>
        </w:tcPr>
        <w:p w14:paraId="43404AD9" w14:textId="77777777" w:rsidR="00A63E43" w:rsidRPr="00266702" w:rsidRDefault="00A63E43">
          <w:pPr>
            <w:rPr>
              <w:color w:val="474A4C"/>
            </w:rPr>
          </w:pPr>
        </w:p>
      </w:tc>
    </w:tr>
    <w:tr w:rsidR="00A63E43" w:rsidRPr="00266702" w14:paraId="5AF9120C" w14:textId="77777777" w:rsidTr="00DE4D56">
      <w:tc>
        <w:tcPr>
          <w:tcW w:w="3261" w:type="dxa"/>
        </w:tcPr>
        <w:p w14:paraId="305B9C0A" w14:textId="77777777" w:rsidR="00A63E43" w:rsidRPr="00266702" w:rsidRDefault="00A63E43">
          <w:pPr>
            <w:rPr>
              <w:color w:val="474A4C"/>
            </w:rPr>
          </w:pPr>
        </w:p>
      </w:tc>
      <w:tc>
        <w:tcPr>
          <w:tcW w:w="3685" w:type="dxa"/>
        </w:tcPr>
        <w:p w14:paraId="457DE733" w14:textId="77777777" w:rsidR="00A63E43" w:rsidRPr="00266702" w:rsidRDefault="00A63E43">
          <w:pPr>
            <w:rPr>
              <w:color w:val="474A4C"/>
            </w:rPr>
          </w:pPr>
        </w:p>
      </w:tc>
      <w:tc>
        <w:tcPr>
          <w:tcW w:w="3119" w:type="dxa"/>
        </w:tcPr>
        <w:p w14:paraId="0A1B78E1" w14:textId="77777777" w:rsidR="00A63E43" w:rsidRPr="00266702" w:rsidRDefault="00A63E43">
          <w:pPr>
            <w:rPr>
              <w:color w:val="474A4C"/>
            </w:rPr>
          </w:pPr>
        </w:p>
      </w:tc>
    </w:tr>
  </w:tbl>
  <w:p w14:paraId="20364D0C" w14:textId="77777777" w:rsidR="00A63E43" w:rsidRPr="00266702" w:rsidRDefault="00A63E43">
    <w:pPr>
      <w:rPr>
        <w:color w:val="474A4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A2916" w14:textId="77777777" w:rsidR="002761D9" w:rsidRDefault="002761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C6061" w14:textId="77777777" w:rsidR="00D03846" w:rsidRDefault="00D03846" w:rsidP="00686BC0">
      <w:r>
        <w:separator/>
      </w:r>
    </w:p>
  </w:footnote>
  <w:footnote w:type="continuationSeparator" w:id="0">
    <w:p w14:paraId="7B0994AE" w14:textId="77777777" w:rsidR="00D03846" w:rsidRDefault="00D03846" w:rsidP="0068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1B1C0" w14:textId="77777777" w:rsidR="002761D9" w:rsidRDefault="002761D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ukkoRuudukko"/>
      <w:tblW w:w="4253" w:type="dxa"/>
      <w:tblInd w:w="5637" w:type="dxa"/>
      <w:tblBorders>
        <w:top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51"/>
    </w:tblGrid>
    <w:tr w:rsidR="00A63E43" w:rsidRPr="00266702" w14:paraId="6428CB04" w14:textId="77777777" w:rsidTr="003C0374">
      <w:tc>
        <w:tcPr>
          <w:tcW w:w="3402" w:type="dxa"/>
        </w:tcPr>
        <w:p w14:paraId="3ED322A8" w14:textId="77777777" w:rsidR="00A63E43" w:rsidRDefault="00A63E43" w:rsidP="00576463">
          <w:pPr>
            <w:rPr>
              <w:color w:val="474A4C"/>
            </w:rPr>
          </w:pPr>
          <w:r w:rsidRPr="00266702">
            <w:rPr>
              <w:noProof/>
              <w:color w:val="474A4C"/>
            </w:rPr>
            <w:drawing>
              <wp:anchor distT="0" distB="0" distL="114300" distR="114300" simplePos="0" relativeHeight="251657216" behindDoc="1" locked="0" layoutInCell="1" allowOverlap="1" wp14:anchorId="60B1A2A9" wp14:editId="19BA127A">
                <wp:simplePos x="0" y="0"/>
                <wp:positionH relativeFrom="column">
                  <wp:posOffset>-3492500</wp:posOffset>
                </wp:positionH>
                <wp:positionV relativeFrom="paragraph">
                  <wp:posOffset>-302895</wp:posOffset>
                </wp:positionV>
                <wp:extent cx="1188720" cy="1185545"/>
                <wp:effectExtent l="0" t="0" r="5080" b="825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logo.psd"/>
                        <pic:cNvPicPr/>
                      </pic:nvPicPr>
                      <pic:blipFill>
                        <a:blip r:embed="rId1">
                          <a:extLst>
                            <a:ext uri="{28A0092B-C50C-407E-A947-70E740481C1C}">
                              <a14:useLocalDpi xmlns:a14="http://schemas.microsoft.com/office/drawing/2010/main" val="0"/>
                            </a:ext>
                          </a:extLst>
                        </a:blip>
                        <a:stretch>
                          <a:fillRect/>
                        </a:stretch>
                      </pic:blipFill>
                      <pic:spPr>
                        <a:xfrm>
                          <a:off x="0" y="0"/>
                          <a:ext cx="1188720" cy="11855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color w:val="474A4C"/>
            </w:rPr>
            <w:t>Vantaan kaupunki</w:t>
          </w:r>
        </w:p>
        <w:p w14:paraId="44E567EA" w14:textId="77777777" w:rsidR="00A63E43" w:rsidRDefault="00A63E43" w:rsidP="00576463">
          <w:pPr>
            <w:rPr>
              <w:color w:val="474A4C"/>
            </w:rPr>
          </w:pPr>
          <w:r>
            <w:rPr>
              <w:color w:val="474A4C"/>
            </w:rPr>
            <w:t xml:space="preserve">Perhepalvelut </w:t>
          </w:r>
        </w:p>
        <w:p w14:paraId="2FD05087" w14:textId="37052700" w:rsidR="00A63E43" w:rsidRPr="00266702" w:rsidRDefault="00A63E43" w:rsidP="00576463">
          <w:pPr>
            <w:rPr>
              <w:color w:val="474A4C"/>
            </w:rPr>
          </w:pPr>
          <w:r>
            <w:rPr>
              <w:color w:val="474A4C"/>
            </w:rPr>
            <w:t xml:space="preserve">Aikuisten ja perheiden </w:t>
          </w:r>
          <w:r w:rsidR="00221BDE">
            <w:rPr>
              <w:color w:val="474A4C"/>
            </w:rPr>
            <w:t>sosiaali</w:t>
          </w:r>
          <w:r>
            <w:rPr>
              <w:color w:val="474A4C"/>
            </w:rPr>
            <w:t>palvelut</w:t>
          </w:r>
        </w:p>
      </w:tc>
      <w:tc>
        <w:tcPr>
          <w:tcW w:w="851" w:type="dxa"/>
        </w:tcPr>
        <w:p w14:paraId="65AE20AF" w14:textId="77777777" w:rsidR="00A63E43" w:rsidRPr="00266702" w:rsidRDefault="00A63E43">
          <w:pPr>
            <w:rPr>
              <w:color w:val="474A4C"/>
            </w:rPr>
          </w:pPr>
        </w:p>
      </w:tc>
    </w:tr>
    <w:tr w:rsidR="00A63E43" w:rsidRPr="00266702" w14:paraId="7E683C8A" w14:textId="77777777" w:rsidTr="003C0374">
      <w:tc>
        <w:tcPr>
          <w:tcW w:w="3402" w:type="dxa"/>
        </w:tcPr>
        <w:p w14:paraId="0C013272" w14:textId="77777777" w:rsidR="00A63E43" w:rsidRPr="00266702" w:rsidRDefault="00A63E43" w:rsidP="000A7D1F">
          <w:pPr>
            <w:rPr>
              <w:color w:val="474A4C"/>
            </w:rPr>
          </w:pPr>
        </w:p>
      </w:tc>
      <w:tc>
        <w:tcPr>
          <w:tcW w:w="851" w:type="dxa"/>
        </w:tcPr>
        <w:p w14:paraId="24F8F8A9" w14:textId="77777777" w:rsidR="00A63E43" w:rsidRPr="00266702" w:rsidRDefault="00A63E43">
          <w:pPr>
            <w:rPr>
              <w:color w:val="474A4C"/>
            </w:rPr>
          </w:pPr>
        </w:p>
      </w:tc>
    </w:tr>
    <w:tr w:rsidR="00A63E43" w:rsidRPr="00266702" w14:paraId="2632DE12" w14:textId="77777777" w:rsidTr="003C0374">
      <w:tc>
        <w:tcPr>
          <w:tcW w:w="3402" w:type="dxa"/>
        </w:tcPr>
        <w:p w14:paraId="7FE76F78" w14:textId="1FE3EE1C" w:rsidR="00A63E43" w:rsidRPr="00266702" w:rsidRDefault="00A63E43" w:rsidP="000A7D1F">
          <w:pPr>
            <w:rPr>
              <w:color w:val="474A4C"/>
            </w:rPr>
          </w:pPr>
          <w:r w:rsidRPr="00266702">
            <w:rPr>
              <w:color w:val="474A4C"/>
            </w:rPr>
            <w:fldChar w:fldCharType="begin"/>
          </w:r>
          <w:r w:rsidRPr="00266702">
            <w:rPr>
              <w:color w:val="474A4C"/>
            </w:rPr>
            <w:instrText xml:space="preserve"> TIME \@ "d.M.yyyy" </w:instrText>
          </w:r>
          <w:r w:rsidRPr="00266702">
            <w:rPr>
              <w:color w:val="474A4C"/>
            </w:rPr>
            <w:fldChar w:fldCharType="separate"/>
          </w:r>
          <w:r w:rsidR="00D46A1E">
            <w:rPr>
              <w:noProof/>
              <w:color w:val="474A4C"/>
            </w:rPr>
            <w:t>25.8.2020</w:t>
          </w:r>
          <w:r w:rsidRPr="00266702">
            <w:rPr>
              <w:color w:val="474A4C"/>
            </w:rPr>
            <w:fldChar w:fldCharType="end"/>
          </w:r>
        </w:p>
      </w:tc>
      <w:tc>
        <w:tcPr>
          <w:tcW w:w="851" w:type="dxa"/>
        </w:tcPr>
        <w:p w14:paraId="6CAC39D0" w14:textId="77777777" w:rsidR="00A63E43" w:rsidRPr="00266702" w:rsidRDefault="00A63E43">
          <w:pPr>
            <w:rPr>
              <w:color w:val="474A4C"/>
            </w:rPr>
          </w:pPr>
        </w:p>
      </w:tc>
    </w:tr>
  </w:tbl>
  <w:p w14:paraId="087E159C" w14:textId="77777777" w:rsidR="00A63E43" w:rsidRPr="00266702" w:rsidRDefault="00A63E43" w:rsidP="00762B46">
    <w:pPr>
      <w:rPr>
        <w:color w:val="474A4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4B014" w14:textId="77777777" w:rsidR="002761D9" w:rsidRDefault="002761D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8C639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D103AB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20C45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B5CC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A272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A5009A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4382C9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34219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BEA1C2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952EE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42FA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9C3559"/>
    <w:multiLevelType w:val="hybridMultilevel"/>
    <w:tmpl w:val="D2FA4DC8"/>
    <w:lvl w:ilvl="0" w:tplc="4D06765A">
      <w:start w:val="10"/>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19371DE"/>
    <w:multiLevelType w:val="hybridMultilevel"/>
    <w:tmpl w:val="326240C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3" w15:restartNumberingAfterBreak="0">
    <w:nsid w:val="12B60DE5"/>
    <w:multiLevelType w:val="hybridMultilevel"/>
    <w:tmpl w:val="610C8BF4"/>
    <w:lvl w:ilvl="0" w:tplc="86EEB836">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AC2886"/>
    <w:multiLevelType w:val="hybridMultilevel"/>
    <w:tmpl w:val="DD28F2C6"/>
    <w:lvl w:ilvl="0" w:tplc="E822E398">
      <w:start w:val="20"/>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42237406"/>
    <w:multiLevelType w:val="hybridMultilevel"/>
    <w:tmpl w:val="C4B00A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55466C7"/>
    <w:multiLevelType w:val="hybridMultilevel"/>
    <w:tmpl w:val="82F69304"/>
    <w:lvl w:ilvl="0" w:tplc="EF8A46B2">
      <w:numFmt w:val="bullet"/>
      <w:lvlText w:val="-"/>
      <w:lvlJc w:val="left"/>
      <w:pPr>
        <w:ind w:left="720" w:hanging="360"/>
      </w:pPr>
      <w:rPr>
        <w:rFonts w:ascii="Calibri" w:eastAsia="Times New Roman"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49F0006"/>
    <w:multiLevelType w:val="hybridMultilevel"/>
    <w:tmpl w:val="155CAB48"/>
    <w:lvl w:ilvl="0" w:tplc="C98CAA4E">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5"/>
  </w:num>
  <w:num w:numId="8">
    <w:abstractNumId w:val="6"/>
  </w:num>
  <w:num w:numId="9">
    <w:abstractNumId w:val="7"/>
  </w:num>
  <w:num w:numId="10">
    <w:abstractNumId w:val="8"/>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3"/>
  </w:num>
  <w:num w:numId="15">
    <w:abstractNumId w:val="11"/>
  </w:num>
  <w:num w:numId="16">
    <w:abstractNumId w:val="15"/>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C0"/>
    <w:rsid w:val="0000031B"/>
    <w:rsid w:val="00006B5F"/>
    <w:rsid w:val="00015D90"/>
    <w:rsid w:val="00016D67"/>
    <w:rsid w:val="00020780"/>
    <w:rsid w:val="0002152A"/>
    <w:rsid w:val="00024C44"/>
    <w:rsid w:val="0002555F"/>
    <w:rsid w:val="00035171"/>
    <w:rsid w:val="000373D1"/>
    <w:rsid w:val="000472DB"/>
    <w:rsid w:val="00053AD6"/>
    <w:rsid w:val="00073C2F"/>
    <w:rsid w:val="00094228"/>
    <w:rsid w:val="00095123"/>
    <w:rsid w:val="00096437"/>
    <w:rsid w:val="00096B7E"/>
    <w:rsid w:val="000A5A53"/>
    <w:rsid w:val="000A7D1F"/>
    <w:rsid w:val="000B51C9"/>
    <w:rsid w:val="000B75A9"/>
    <w:rsid w:val="000B7CBD"/>
    <w:rsid w:val="000C0A6D"/>
    <w:rsid w:val="000C177E"/>
    <w:rsid w:val="000C28A7"/>
    <w:rsid w:val="000C2E53"/>
    <w:rsid w:val="000C73FE"/>
    <w:rsid w:val="000E347F"/>
    <w:rsid w:val="000E3569"/>
    <w:rsid w:val="000E3F36"/>
    <w:rsid w:val="000F5351"/>
    <w:rsid w:val="000F5667"/>
    <w:rsid w:val="00115DF1"/>
    <w:rsid w:val="001246BA"/>
    <w:rsid w:val="00125943"/>
    <w:rsid w:val="00130159"/>
    <w:rsid w:val="00134910"/>
    <w:rsid w:val="00141BF0"/>
    <w:rsid w:val="00165867"/>
    <w:rsid w:val="00166595"/>
    <w:rsid w:val="0017202C"/>
    <w:rsid w:val="00173C88"/>
    <w:rsid w:val="00176FC7"/>
    <w:rsid w:val="001818F8"/>
    <w:rsid w:val="0018507D"/>
    <w:rsid w:val="001B49AE"/>
    <w:rsid w:val="001C165A"/>
    <w:rsid w:val="001C2446"/>
    <w:rsid w:val="001C2A78"/>
    <w:rsid w:val="001E1C82"/>
    <w:rsid w:val="001E59FF"/>
    <w:rsid w:val="002079B0"/>
    <w:rsid w:val="00221BDE"/>
    <w:rsid w:val="002328FE"/>
    <w:rsid w:val="00232AE8"/>
    <w:rsid w:val="002368F3"/>
    <w:rsid w:val="00237EE5"/>
    <w:rsid w:val="002447FD"/>
    <w:rsid w:val="00263B2A"/>
    <w:rsid w:val="00266702"/>
    <w:rsid w:val="002672B4"/>
    <w:rsid w:val="002679B2"/>
    <w:rsid w:val="002761D9"/>
    <w:rsid w:val="00280143"/>
    <w:rsid w:val="0028354A"/>
    <w:rsid w:val="00291CE3"/>
    <w:rsid w:val="00294B90"/>
    <w:rsid w:val="002A5C5D"/>
    <w:rsid w:val="002C2389"/>
    <w:rsid w:val="002D547D"/>
    <w:rsid w:val="002D5854"/>
    <w:rsid w:val="002E705F"/>
    <w:rsid w:val="002F5423"/>
    <w:rsid w:val="003007D0"/>
    <w:rsid w:val="0030594F"/>
    <w:rsid w:val="003206C7"/>
    <w:rsid w:val="00321815"/>
    <w:rsid w:val="00321B22"/>
    <w:rsid w:val="00326ABD"/>
    <w:rsid w:val="0033700E"/>
    <w:rsid w:val="003461B0"/>
    <w:rsid w:val="00351D90"/>
    <w:rsid w:val="0035618C"/>
    <w:rsid w:val="0036289A"/>
    <w:rsid w:val="00373296"/>
    <w:rsid w:val="003736EA"/>
    <w:rsid w:val="00374B1E"/>
    <w:rsid w:val="00386E25"/>
    <w:rsid w:val="00393BF1"/>
    <w:rsid w:val="003A3B3A"/>
    <w:rsid w:val="003A45A1"/>
    <w:rsid w:val="003B4246"/>
    <w:rsid w:val="003C0374"/>
    <w:rsid w:val="003C0712"/>
    <w:rsid w:val="003C6784"/>
    <w:rsid w:val="003D2A9F"/>
    <w:rsid w:val="003E300C"/>
    <w:rsid w:val="0041737D"/>
    <w:rsid w:val="00420DB6"/>
    <w:rsid w:val="004218D7"/>
    <w:rsid w:val="004247F7"/>
    <w:rsid w:val="004252CE"/>
    <w:rsid w:val="004253EF"/>
    <w:rsid w:val="00426F0F"/>
    <w:rsid w:val="004328F0"/>
    <w:rsid w:val="00445271"/>
    <w:rsid w:val="0045192A"/>
    <w:rsid w:val="00451944"/>
    <w:rsid w:val="0046409A"/>
    <w:rsid w:val="00465590"/>
    <w:rsid w:val="00476EC9"/>
    <w:rsid w:val="00494E58"/>
    <w:rsid w:val="004A43B6"/>
    <w:rsid w:val="004B6A81"/>
    <w:rsid w:val="004C2FEA"/>
    <w:rsid w:val="004D1B78"/>
    <w:rsid w:val="004D1CA4"/>
    <w:rsid w:val="004D26E3"/>
    <w:rsid w:val="004D6153"/>
    <w:rsid w:val="004E37DD"/>
    <w:rsid w:val="005100C3"/>
    <w:rsid w:val="00511486"/>
    <w:rsid w:val="005471D9"/>
    <w:rsid w:val="00552BCE"/>
    <w:rsid w:val="0056439D"/>
    <w:rsid w:val="0057175D"/>
    <w:rsid w:val="00576463"/>
    <w:rsid w:val="00591B0F"/>
    <w:rsid w:val="005A7019"/>
    <w:rsid w:val="005B7352"/>
    <w:rsid w:val="005C5F69"/>
    <w:rsid w:val="005D724F"/>
    <w:rsid w:val="005E288C"/>
    <w:rsid w:val="005E50AF"/>
    <w:rsid w:val="005F7F5F"/>
    <w:rsid w:val="00600F42"/>
    <w:rsid w:val="0060134B"/>
    <w:rsid w:val="00604FE4"/>
    <w:rsid w:val="00611C58"/>
    <w:rsid w:val="00611F38"/>
    <w:rsid w:val="006201A8"/>
    <w:rsid w:val="00622BC3"/>
    <w:rsid w:val="00625711"/>
    <w:rsid w:val="00636C4F"/>
    <w:rsid w:val="00644532"/>
    <w:rsid w:val="006469DC"/>
    <w:rsid w:val="00646FF6"/>
    <w:rsid w:val="006538A5"/>
    <w:rsid w:val="0068501D"/>
    <w:rsid w:val="00686BC0"/>
    <w:rsid w:val="006A1BA6"/>
    <w:rsid w:val="006A2A10"/>
    <w:rsid w:val="006B23A8"/>
    <w:rsid w:val="006C3F2E"/>
    <w:rsid w:val="006D5BF9"/>
    <w:rsid w:val="006E01FD"/>
    <w:rsid w:val="00700D6A"/>
    <w:rsid w:val="00703F87"/>
    <w:rsid w:val="007141AA"/>
    <w:rsid w:val="00716CCE"/>
    <w:rsid w:val="00726E76"/>
    <w:rsid w:val="0075749B"/>
    <w:rsid w:val="00762B46"/>
    <w:rsid w:val="007673F0"/>
    <w:rsid w:val="00770243"/>
    <w:rsid w:val="00780437"/>
    <w:rsid w:val="00782B0F"/>
    <w:rsid w:val="007961EA"/>
    <w:rsid w:val="007A66AD"/>
    <w:rsid w:val="007B30B1"/>
    <w:rsid w:val="007C285B"/>
    <w:rsid w:val="007C49AA"/>
    <w:rsid w:val="007D365C"/>
    <w:rsid w:val="007D6B90"/>
    <w:rsid w:val="007E2D5D"/>
    <w:rsid w:val="0081163C"/>
    <w:rsid w:val="00813F7E"/>
    <w:rsid w:val="00817ECE"/>
    <w:rsid w:val="0082459B"/>
    <w:rsid w:val="00831FD4"/>
    <w:rsid w:val="00834D86"/>
    <w:rsid w:val="008379A3"/>
    <w:rsid w:val="00840DD3"/>
    <w:rsid w:val="00852515"/>
    <w:rsid w:val="00854CA7"/>
    <w:rsid w:val="008565A0"/>
    <w:rsid w:val="00864EE4"/>
    <w:rsid w:val="00867D00"/>
    <w:rsid w:val="00876D6A"/>
    <w:rsid w:val="008866AC"/>
    <w:rsid w:val="0089535F"/>
    <w:rsid w:val="008A2FD1"/>
    <w:rsid w:val="008B1F95"/>
    <w:rsid w:val="008B6D8B"/>
    <w:rsid w:val="008C1173"/>
    <w:rsid w:val="008C2954"/>
    <w:rsid w:val="008E57FA"/>
    <w:rsid w:val="009018F1"/>
    <w:rsid w:val="00917E90"/>
    <w:rsid w:val="009226B3"/>
    <w:rsid w:val="00932692"/>
    <w:rsid w:val="00932FE5"/>
    <w:rsid w:val="00941C5B"/>
    <w:rsid w:val="00960DF4"/>
    <w:rsid w:val="00965BE7"/>
    <w:rsid w:val="00971D59"/>
    <w:rsid w:val="00990F83"/>
    <w:rsid w:val="00993D69"/>
    <w:rsid w:val="009A1DE9"/>
    <w:rsid w:val="009A5CC6"/>
    <w:rsid w:val="009A5DCB"/>
    <w:rsid w:val="009B621A"/>
    <w:rsid w:val="009C5514"/>
    <w:rsid w:val="009D1FD5"/>
    <w:rsid w:val="009F12C1"/>
    <w:rsid w:val="009F4C3B"/>
    <w:rsid w:val="009F6EF3"/>
    <w:rsid w:val="00A001FD"/>
    <w:rsid w:val="00A01D8A"/>
    <w:rsid w:val="00A12964"/>
    <w:rsid w:val="00A205D7"/>
    <w:rsid w:val="00A20938"/>
    <w:rsid w:val="00A628AA"/>
    <w:rsid w:val="00A63E43"/>
    <w:rsid w:val="00A7785F"/>
    <w:rsid w:val="00A87CB1"/>
    <w:rsid w:val="00A91538"/>
    <w:rsid w:val="00AB3A78"/>
    <w:rsid w:val="00AB3CCA"/>
    <w:rsid w:val="00AB581A"/>
    <w:rsid w:val="00AD104B"/>
    <w:rsid w:val="00AD75D0"/>
    <w:rsid w:val="00AD7767"/>
    <w:rsid w:val="00AE4855"/>
    <w:rsid w:val="00AF6588"/>
    <w:rsid w:val="00B04E80"/>
    <w:rsid w:val="00B12A87"/>
    <w:rsid w:val="00B16292"/>
    <w:rsid w:val="00B24473"/>
    <w:rsid w:val="00B43DFD"/>
    <w:rsid w:val="00B60164"/>
    <w:rsid w:val="00B62F92"/>
    <w:rsid w:val="00B62F95"/>
    <w:rsid w:val="00B66037"/>
    <w:rsid w:val="00B70B0B"/>
    <w:rsid w:val="00B819AF"/>
    <w:rsid w:val="00B85C1A"/>
    <w:rsid w:val="00B860A3"/>
    <w:rsid w:val="00B95B4D"/>
    <w:rsid w:val="00BA4DA4"/>
    <w:rsid w:val="00BB7001"/>
    <w:rsid w:val="00BB7C2B"/>
    <w:rsid w:val="00BC4FB2"/>
    <w:rsid w:val="00BC61C9"/>
    <w:rsid w:val="00BD2268"/>
    <w:rsid w:val="00BF31C5"/>
    <w:rsid w:val="00C142F0"/>
    <w:rsid w:val="00C31CEB"/>
    <w:rsid w:val="00C344AF"/>
    <w:rsid w:val="00C34DB7"/>
    <w:rsid w:val="00C456BC"/>
    <w:rsid w:val="00C646A0"/>
    <w:rsid w:val="00C6571E"/>
    <w:rsid w:val="00C85438"/>
    <w:rsid w:val="00C94829"/>
    <w:rsid w:val="00CC1032"/>
    <w:rsid w:val="00CC428D"/>
    <w:rsid w:val="00CC48F9"/>
    <w:rsid w:val="00CD644B"/>
    <w:rsid w:val="00CE3E80"/>
    <w:rsid w:val="00D01926"/>
    <w:rsid w:val="00D03846"/>
    <w:rsid w:val="00D11897"/>
    <w:rsid w:val="00D17B96"/>
    <w:rsid w:val="00D210D3"/>
    <w:rsid w:val="00D30426"/>
    <w:rsid w:val="00D35814"/>
    <w:rsid w:val="00D4021D"/>
    <w:rsid w:val="00D45E34"/>
    <w:rsid w:val="00D46A1E"/>
    <w:rsid w:val="00D57A06"/>
    <w:rsid w:val="00D61005"/>
    <w:rsid w:val="00D6481A"/>
    <w:rsid w:val="00D67EFA"/>
    <w:rsid w:val="00D7703A"/>
    <w:rsid w:val="00D863C0"/>
    <w:rsid w:val="00DA4620"/>
    <w:rsid w:val="00DB123A"/>
    <w:rsid w:val="00DC4AD8"/>
    <w:rsid w:val="00DD0871"/>
    <w:rsid w:val="00DE0F90"/>
    <w:rsid w:val="00DE4D56"/>
    <w:rsid w:val="00DE54B4"/>
    <w:rsid w:val="00DE7C74"/>
    <w:rsid w:val="00E011EB"/>
    <w:rsid w:val="00E0765F"/>
    <w:rsid w:val="00E102D4"/>
    <w:rsid w:val="00E10EA3"/>
    <w:rsid w:val="00E31D27"/>
    <w:rsid w:val="00E324FF"/>
    <w:rsid w:val="00E34791"/>
    <w:rsid w:val="00E40C56"/>
    <w:rsid w:val="00E43288"/>
    <w:rsid w:val="00E45313"/>
    <w:rsid w:val="00E5292F"/>
    <w:rsid w:val="00E6379C"/>
    <w:rsid w:val="00E641C6"/>
    <w:rsid w:val="00E724E4"/>
    <w:rsid w:val="00E7345B"/>
    <w:rsid w:val="00E86700"/>
    <w:rsid w:val="00EA3DE2"/>
    <w:rsid w:val="00EA3E63"/>
    <w:rsid w:val="00EA67C3"/>
    <w:rsid w:val="00EA74F7"/>
    <w:rsid w:val="00EB20E7"/>
    <w:rsid w:val="00EB373D"/>
    <w:rsid w:val="00EE44D4"/>
    <w:rsid w:val="00EF79BF"/>
    <w:rsid w:val="00F06F24"/>
    <w:rsid w:val="00F14D33"/>
    <w:rsid w:val="00F21137"/>
    <w:rsid w:val="00F2261B"/>
    <w:rsid w:val="00F32C2F"/>
    <w:rsid w:val="00F34519"/>
    <w:rsid w:val="00F36DB4"/>
    <w:rsid w:val="00F46A12"/>
    <w:rsid w:val="00F60929"/>
    <w:rsid w:val="00F613AE"/>
    <w:rsid w:val="00F61654"/>
    <w:rsid w:val="00F620DF"/>
    <w:rsid w:val="00F65E3C"/>
    <w:rsid w:val="00F74021"/>
    <w:rsid w:val="00F85FDD"/>
    <w:rsid w:val="00F902BA"/>
    <w:rsid w:val="00F915F8"/>
    <w:rsid w:val="00F962AC"/>
    <w:rsid w:val="00FA2864"/>
    <w:rsid w:val="00FB6D5D"/>
    <w:rsid w:val="00FC1D09"/>
    <w:rsid w:val="00FE6F3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1DB8C09"/>
  <w14:defaultImageDpi w14:val="300"/>
  <w15:docId w15:val="{B28CF5FD-DD94-49BF-B646-E61182CB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6292"/>
    <w:rPr>
      <w:rFonts w:ascii="Calibri" w:hAnsi="Calibri"/>
      <w:color w:val="000000" w:themeColor="text1"/>
    </w:rPr>
  </w:style>
  <w:style w:type="paragraph" w:styleId="Otsikko1">
    <w:name w:val="heading 1"/>
    <w:aliases w:val="Otsikkotaso H1"/>
    <w:next w:val="Normaali"/>
    <w:link w:val="Otsikko1Char"/>
    <w:uiPriority w:val="9"/>
    <w:qFormat/>
    <w:rsid w:val="00DE4D56"/>
    <w:pPr>
      <w:keepNext/>
      <w:keepLines/>
      <w:spacing w:before="480"/>
      <w:outlineLvl w:val="0"/>
    </w:pPr>
    <w:rPr>
      <w:rFonts w:ascii="Calibri" w:eastAsiaTheme="majorEastAsia" w:hAnsi="Calibri" w:cstheme="majorBidi"/>
      <w:b/>
      <w:bCs/>
      <w:caps/>
      <w:color w:val="000000" w:themeColor="text1"/>
      <w:sz w:val="48"/>
      <w:szCs w:val="48"/>
    </w:rPr>
  </w:style>
  <w:style w:type="paragraph" w:styleId="Otsikko2">
    <w:name w:val="heading 2"/>
    <w:aliases w:val="Otsikkotaso H2"/>
    <w:next w:val="Normaali"/>
    <w:link w:val="Otsikko2Char"/>
    <w:uiPriority w:val="9"/>
    <w:unhideWhenUsed/>
    <w:qFormat/>
    <w:rsid w:val="00DE4D56"/>
    <w:pPr>
      <w:keepNext/>
      <w:keepLines/>
      <w:spacing w:before="200"/>
      <w:outlineLvl w:val="1"/>
    </w:pPr>
    <w:rPr>
      <w:rFonts w:ascii="Calibri" w:eastAsiaTheme="majorEastAsia" w:hAnsi="Calibri" w:cstheme="majorBidi"/>
      <w:b/>
      <w:bCs/>
      <w:caps/>
      <w:color w:val="000000" w:themeColor="text1"/>
      <w:sz w:val="36"/>
      <w:szCs w:val="40"/>
    </w:rPr>
  </w:style>
  <w:style w:type="paragraph" w:styleId="Otsikko3">
    <w:name w:val="heading 3"/>
    <w:aliases w:val="Otsikkotaso H3"/>
    <w:basedOn w:val="Normaali"/>
    <w:next w:val="Normaali"/>
    <w:link w:val="Otsikko3Char"/>
    <w:uiPriority w:val="9"/>
    <w:unhideWhenUsed/>
    <w:qFormat/>
    <w:rsid w:val="00DE4D56"/>
    <w:pPr>
      <w:keepNext/>
      <w:keepLines/>
      <w:spacing w:before="200"/>
      <w:outlineLvl w:val="2"/>
    </w:pPr>
    <w:rPr>
      <w:rFonts w:eastAsiaTheme="majorEastAsia" w:cstheme="majorBidi"/>
      <w:b/>
      <w:bCs/>
      <w:sz w:val="32"/>
      <w:szCs w:val="32"/>
    </w:rPr>
  </w:style>
  <w:style w:type="paragraph" w:styleId="Otsikko4">
    <w:name w:val="heading 4"/>
    <w:basedOn w:val="Normaali"/>
    <w:next w:val="Normaali"/>
    <w:link w:val="Otsikko4Char"/>
    <w:uiPriority w:val="9"/>
    <w:semiHidden/>
    <w:unhideWhenUsed/>
    <w:qFormat/>
    <w:rsid w:val="00016D67"/>
    <w:pPr>
      <w:keepNext/>
      <w:keepLines/>
      <w:spacing w:before="200"/>
      <w:outlineLvl w:val="3"/>
    </w:pPr>
    <w:rPr>
      <w:rFonts w:eastAsiaTheme="majorEastAsia" w:cstheme="majorBidi"/>
      <w:b/>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unhideWhenUsed/>
    <w:rsid w:val="00016D67"/>
  </w:style>
  <w:style w:type="character" w:customStyle="1" w:styleId="AlaviitteentekstiChar">
    <w:name w:val="Alaviitteen teksti Char"/>
    <w:basedOn w:val="Kappaleenoletusfontti"/>
    <w:link w:val="Alaviitteenteksti"/>
    <w:uiPriority w:val="99"/>
    <w:rsid w:val="00016D67"/>
    <w:rPr>
      <w:rFonts w:ascii="Calibri" w:hAnsi="Calibri"/>
      <w:color w:val="000000" w:themeColor="text1"/>
    </w:rPr>
  </w:style>
  <w:style w:type="character" w:styleId="Alaviitteenviite">
    <w:name w:val="footnote reference"/>
    <w:basedOn w:val="Kappaleenoletusfontti"/>
    <w:uiPriority w:val="99"/>
    <w:unhideWhenUsed/>
    <w:rsid w:val="00016D67"/>
    <w:rPr>
      <w:rFonts w:ascii="Calibri" w:hAnsi="Calibri"/>
      <w:b w:val="0"/>
      <w:i w:val="0"/>
      <w:color w:val="000000" w:themeColor="text1"/>
      <w:sz w:val="20"/>
      <w:vertAlign w:val="superscript"/>
    </w:rPr>
  </w:style>
  <w:style w:type="paragraph" w:styleId="Kuvaotsikko">
    <w:name w:val="caption"/>
    <w:basedOn w:val="Normaali"/>
    <w:next w:val="Normaali"/>
    <w:uiPriority w:val="35"/>
    <w:unhideWhenUsed/>
    <w:qFormat/>
    <w:rsid w:val="00DE4D56"/>
    <w:pPr>
      <w:spacing w:after="200"/>
    </w:pPr>
    <w:rPr>
      <w:bCs/>
      <w:i/>
      <w:color w:val="474A4C"/>
      <w:sz w:val="22"/>
      <w:szCs w:val="18"/>
    </w:rPr>
  </w:style>
  <w:style w:type="paragraph" w:styleId="Yltunniste">
    <w:name w:val="header"/>
    <w:basedOn w:val="Normaali"/>
    <w:link w:val="YltunnisteChar"/>
    <w:uiPriority w:val="99"/>
    <w:unhideWhenUsed/>
    <w:rsid w:val="00DE4D56"/>
    <w:pPr>
      <w:tabs>
        <w:tab w:val="center" w:pos="4819"/>
        <w:tab w:val="right" w:pos="9638"/>
      </w:tabs>
    </w:pPr>
  </w:style>
  <w:style w:type="character" w:customStyle="1" w:styleId="YltunnisteChar">
    <w:name w:val="Ylätunniste Char"/>
    <w:basedOn w:val="Kappaleenoletusfontti"/>
    <w:link w:val="Yltunniste"/>
    <w:uiPriority w:val="99"/>
    <w:rsid w:val="00DE4D56"/>
  </w:style>
  <w:style w:type="paragraph" w:styleId="Alatunniste">
    <w:name w:val="footer"/>
    <w:basedOn w:val="Normaali"/>
    <w:link w:val="AlatunnisteChar"/>
    <w:uiPriority w:val="99"/>
    <w:unhideWhenUsed/>
    <w:rsid w:val="00DE4D56"/>
    <w:pPr>
      <w:tabs>
        <w:tab w:val="center" w:pos="4819"/>
        <w:tab w:val="right" w:pos="9638"/>
      </w:tabs>
    </w:pPr>
  </w:style>
  <w:style w:type="table" w:styleId="TaulukkoRuudukko">
    <w:name w:val="Table Grid"/>
    <w:basedOn w:val="Normaalitaulukko"/>
    <w:uiPriority w:val="39"/>
    <w:rsid w:val="0068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762B46"/>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762B46"/>
    <w:rPr>
      <w:rFonts w:ascii="Lucida Grande" w:hAnsi="Lucida Grande" w:cs="Lucida Grande"/>
      <w:sz w:val="18"/>
      <w:szCs w:val="18"/>
    </w:rPr>
  </w:style>
  <w:style w:type="character" w:customStyle="1" w:styleId="Otsikko1Char">
    <w:name w:val="Otsikko 1 Char"/>
    <w:aliases w:val="Otsikkotaso H1 Char"/>
    <w:basedOn w:val="Kappaleenoletusfontti"/>
    <w:link w:val="Otsikko1"/>
    <w:uiPriority w:val="9"/>
    <w:rsid w:val="00DE4D56"/>
    <w:rPr>
      <w:rFonts w:ascii="Calibri" w:eastAsiaTheme="majorEastAsia" w:hAnsi="Calibri" w:cstheme="majorBidi"/>
      <w:b/>
      <w:bCs/>
      <w:caps/>
      <w:color w:val="000000" w:themeColor="text1"/>
      <w:sz w:val="48"/>
      <w:szCs w:val="48"/>
    </w:rPr>
  </w:style>
  <w:style w:type="character" w:customStyle="1" w:styleId="Otsikko2Char">
    <w:name w:val="Otsikko 2 Char"/>
    <w:aliases w:val="Otsikkotaso H2 Char"/>
    <w:basedOn w:val="Kappaleenoletusfontti"/>
    <w:link w:val="Otsikko2"/>
    <w:uiPriority w:val="9"/>
    <w:rsid w:val="00DE4D56"/>
    <w:rPr>
      <w:rFonts w:ascii="Calibri" w:eastAsiaTheme="majorEastAsia" w:hAnsi="Calibri" w:cstheme="majorBidi"/>
      <w:b/>
      <w:bCs/>
      <w:caps/>
      <w:color w:val="000000" w:themeColor="text1"/>
      <w:sz w:val="36"/>
      <w:szCs w:val="40"/>
    </w:rPr>
  </w:style>
  <w:style w:type="character" w:customStyle="1" w:styleId="Otsikko3Char">
    <w:name w:val="Otsikko 3 Char"/>
    <w:aliases w:val="Otsikkotaso H3 Char"/>
    <w:basedOn w:val="Kappaleenoletusfontti"/>
    <w:link w:val="Otsikko3"/>
    <w:uiPriority w:val="9"/>
    <w:rsid w:val="00DE4D56"/>
    <w:rPr>
      <w:rFonts w:ascii="Calibri" w:eastAsiaTheme="majorEastAsia" w:hAnsi="Calibri" w:cstheme="majorBidi"/>
      <w:b/>
      <w:bCs/>
      <w:color w:val="000000" w:themeColor="text1"/>
      <w:sz w:val="32"/>
      <w:szCs w:val="32"/>
    </w:rPr>
  </w:style>
  <w:style w:type="paragraph" w:styleId="Leipteksti">
    <w:name w:val="Body Text"/>
    <w:basedOn w:val="Normaali"/>
    <w:link w:val="LeiptekstiChar"/>
    <w:uiPriority w:val="99"/>
    <w:unhideWhenUsed/>
    <w:rsid w:val="00DE4D56"/>
    <w:pPr>
      <w:spacing w:after="120"/>
    </w:pPr>
  </w:style>
  <w:style w:type="character" w:customStyle="1" w:styleId="LeiptekstiChar">
    <w:name w:val="Leipäteksti Char"/>
    <w:basedOn w:val="Kappaleenoletusfontti"/>
    <w:link w:val="Leipteksti"/>
    <w:uiPriority w:val="99"/>
    <w:rsid w:val="00DE4D56"/>
    <w:rPr>
      <w:rFonts w:ascii="Calibri" w:hAnsi="Calibri"/>
      <w:color w:val="000000" w:themeColor="text1"/>
    </w:rPr>
  </w:style>
  <w:style w:type="character" w:customStyle="1" w:styleId="AlatunnisteChar">
    <w:name w:val="Alatunniste Char"/>
    <w:basedOn w:val="Kappaleenoletusfontti"/>
    <w:link w:val="Alatunniste"/>
    <w:uiPriority w:val="99"/>
    <w:rsid w:val="00DE4D56"/>
  </w:style>
  <w:style w:type="character" w:customStyle="1" w:styleId="Otsikko4Char">
    <w:name w:val="Otsikko 4 Char"/>
    <w:basedOn w:val="Kappaleenoletusfontti"/>
    <w:link w:val="Otsikko4"/>
    <w:uiPriority w:val="9"/>
    <w:semiHidden/>
    <w:rsid w:val="00016D67"/>
    <w:rPr>
      <w:rFonts w:ascii="Calibri" w:eastAsiaTheme="majorEastAsia" w:hAnsi="Calibri" w:cstheme="majorBidi"/>
      <w:b/>
      <w:bCs/>
      <w:iCs/>
      <w:color w:val="000000" w:themeColor="text1"/>
    </w:rPr>
  </w:style>
  <w:style w:type="paragraph" w:styleId="Luettelokappale">
    <w:name w:val="List Paragraph"/>
    <w:basedOn w:val="Normaali"/>
    <w:uiPriority w:val="34"/>
    <w:qFormat/>
    <w:rsid w:val="009C5514"/>
    <w:pPr>
      <w:spacing w:after="200" w:line="276" w:lineRule="auto"/>
      <w:ind w:left="720"/>
      <w:contextualSpacing/>
    </w:pPr>
    <w:rPr>
      <w:rFonts w:asciiTheme="minorHAnsi" w:eastAsiaTheme="minorHAnsi" w:hAnsiTheme="minorHAnsi"/>
      <w:color w:val="auto"/>
      <w:sz w:val="22"/>
      <w:szCs w:val="22"/>
      <w:lang w:eastAsia="en-US"/>
    </w:rPr>
  </w:style>
  <w:style w:type="character" w:styleId="Kommentinviite">
    <w:name w:val="annotation reference"/>
    <w:basedOn w:val="Kappaleenoletusfontti"/>
    <w:uiPriority w:val="99"/>
    <w:semiHidden/>
    <w:unhideWhenUsed/>
    <w:rsid w:val="00F46A12"/>
    <w:rPr>
      <w:sz w:val="16"/>
      <w:szCs w:val="16"/>
    </w:rPr>
  </w:style>
  <w:style w:type="paragraph" w:styleId="Kommentinteksti">
    <w:name w:val="annotation text"/>
    <w:basedOn w:val="Normaali"/>
    <w:link w:val="KommentintekstiChar"/>
    <w:uiPriority w:val="99"/>
    <w:semiHidden/>
    <w:unhideWhenUsed/>
    <w:rsid w:val="00F46A12"/>
    <w:rPr>
      <w:sz w:val="20"/>
      <w:szCs w:val="20"/>
    </w:rPr>
  </w:style>
  <w:style w:type="character" w:customStyle="1" w:styleId="KommentintekstiChar">
    <w:name w:val="Kommentin teksti Char"/>
    <w:basedOn w:val="Kappaleenoletusfontti"/>
    <w:link w:val="Kommentinteksti"/>
    <w:uiPriority w:val="99"/>
    <w:semiHidden/>
    <w:rsid w:val="00F46A12"/>
    <w:rPr>
      <w:rFonts w:ascii="Calibri" w:hAnsi="Calibri"/>
      <w:color w:val="000000" w:themeColor="text1"/>
      <w:sz w:val="20"/>
      <w:szCs w:val="20"/>
    </w:rPr>
  </w:style>
  <w:style w:type="paragraph" w:styleId="Kommentinotsikko">
    <w:name w:val="annotation subject"/>
    <w:basedOn w:val="Kommentinteksti"/>
    <w:next w:val="Kommentinteksti"/>
    <w:link w:val="KommentinotsikkoChar"/>
    <w:uiPriority w:val="99"/>
    <w:semiHidden/>
    <w:unhideWhenUsed/>
    <w:rsid w:val="00F46A12"/>
    <w:rPr>
      <w:b/>
      <w:bCs/>
    </w:rPr>
  </w:style>
  <w:style w:type="character" w:customStyle="1" w:styleId="KommentinotsikkoChar">
    <w:name w:val="Kommentin otsikko Char"/>
    <w:basedOn w:val="KommentintekstiChar"/>
    <w:link w:val="Kommentinotsikko"/>
    <w:uiPriority w:val="99"/>
    <w:semiHidden/>
    <w:rsid w:val="00F46A12"/>
    <w:rPr>
      <w:rFonts w:ascii="Calibri" w:hAnsi="Calibri"/>
      <w:b/>
      <w:bCs/>
      <w:color w:val="000000" w:themeColor="text1"/>
      <w:sz w:val="20"/>
      <w:szCs w:val="20"/>
    </w:rPr>
  </w:style>
  <w:style w:type="character" w:styleId="Korostus">
    <w:name w:val="Emphasis"/>
    <w:basedOn w:val="Kappaleenoletusfontti"/>
    <w:uiPriority w:val="20"/>
    <w:qFormat/>
    <w:rsid w:val="002D547D"/>
    <w:rPr>
      <w:b/>
      <w:bCs/>
      <w:i w:val="0"/>
      <w:iCs w:val="0"/>
    </w:rPr>
  </w:style>
  <w:style w:type="character" w:customStyle="1" w:styleId="st1">
    <w:name w:val="st1"/>
    <w:basedOn w:val="Kappaleenoletusfontti"/>
    <w:rsid w:val="002D547D"/>
  </w:style>
  <w:style w:type="paragraph" w:customStyle="1" w:styleId="TwebAsiateksti1">
    <w:name w:val="TwebAsiateksti1"/>
    <w:basedOn w:val="Normaali"/>
    <w:rsid w:val="009D1FD5"/>
    <w:pPr>
      <w:ind w:left="1298" w:hanging="1298"/>
    </w:pPr>
    <w:rPr>
      <w:rFonts w:ascii="Tahoma" w:eastAsia="Times New Roman" w:hAnsi="Tahoma" w:cs="Times New Roman"/>
      <w:color w:val="auto"/>
      <w:sz w:val="20"/>
      <w:szCs w:val="20"/>
      <w:lang w:eastAsia="en-US"/>
    </w:rPr>
  </w:style>
  <w:style w:type="paragraph" w:customStyle="1" w:styleId="TwebOtsikko">
    <w:name w:val="TwebOtsikko"/>
    <w:basedOn w:val="Normaali"/>
    <w:next w:val="TwebAsiateksti1"/>
    <w:rsid w:val="009D1FD5"/>
    <w:pPr>
      <w:tabs>
        <w:tab w:val="left" w:pos="1298"/>
      </w:tabs>
      <w:spacing w:line="264" w:lineRule="auto"/>
      <w:ind w:left="1298" w:hanging="1298"/>
    </w:pPr>
    <w:rPr>
      <w:rFonts w:ascii="Tahoma" w:eastAsia="Times New Roman" w:hAnsi="Tahoma" w:cs="Times New Roman"/>
      <w:b/>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1797">
      <w:bodyDiv w:val="1"/>
      <w:marLeft w:val="0"/>
      <w:marRight w:val="0"/>
      <w:marTop w:val="0"/>
      <w:marBottom w:val="0"/>
      <w:divBdr>
        <w:top w:val="none" w:sz="0" w:space="0" w:color="auto"/>
        <w:left w:val="none" w:sz="0" w:space="0" w:color="auto"/>
        <w:bottom w:val="none" w:sz="0" w:space="0" w:color="auto"/>
        <w:right w:val="none" w:sz="0" w:space="0" w:color="auto"/>
      </w:divBdr>
    </w:div>
    <w:div w:id="64573743">
      <w:bodyDiv w:val="1"/>
      <w:marLeft w:val="0"/>
      <w:marRight w:val="0"/>
      <w:marTop w:val="0"/>
      <w:marBottom w:val="0"/>
      <w:divBdr>
        <w:top w:val="none" w:sz="0" w:space="0" w:color="auto"/>
        <w:left w:val="none" w:sz="0" w:space="0" w:color="auto"/>
        <w:bottom w:val="none" w:sz="0" w:space="0" w:color="auto"/>
        <w:right w:val="none" w:sz="0" w:space="0" w:color="auto"/>
      </w:divBdr>
    </w:div>
    <w:div w:id="518156213">
      <w:bodyDiv w:val="1"/>
      <w:marLeft w:val="0"/>
      <w:marRight w:val="0"/>
      <w:marTop w:val="0"/>
      <w:marBottom w:val="0"/>
      <w:divBdr>
        <w:top w:val="none" w:sz="0" w:space="0" w:color="auto"/>
        <w:left w:val="none" w:sz="0" w:space="0" w:color="auto"/>
        <w:bottom w:val="none" w:sz="0" w:space="0" w:color="auto"/>
        <w:right w:val="none" w:sz="0" w:space="0" w:color="auto"/>
      </w:divBdr>
    </w:div>
    <w:div w:id="576983868">
      <w:bodyDiv w:val="1"/>
      <w:marLeft w:val="0"/>
      <w:marRight w:val="0"/>
      <w:marTop w:val="0"/>
      <w:marBottom w:val="0"/>
      <w:divBdr>
        <w:top w:val="none" w:sz="0" w:space="0" w:color="auto"/>
        <w:left w:val="none" w:sz="0" w:space="0" w:color="auto"/>
        <w:bottom w:val="none" w:sz="0" w:space="0" w:color="auto"/>
        <w:right w:val="none" w:sz="0" w:space="0" w:color="auto"/>
      </w:divBdr>
    </w:div>
    <w:div w:id="781727353">
      <w:bodyDiv w:val="1"/>
      <w:marLeft w:val="0"/>
      <w:marRight w:val="0"/>
      <w:marTop w:val="0"/>
      <w:marBottom w:val="0"/>
      <w:divBdr>
        <w:top w:val="none" w:sz="0" w:space="0" w:color="auto"/>
        <w:left w:val="none" w:sz="0" w:space="0" w:color="auto"/>
        <w:bottom w:val="none" w:sz="0" w:space="0" w:color="auto"/>
        <w:right w:val="none" w:sz="0" w:space="0" w:color="auto"/>
      </w:divBdr>
    </w:div>
    <w:div w:id="847718056">
      <w:bodyDiv w:val="1"/>
      <w:marLeft w:val="0"/>
      <w:marRight w:val="0"/>
      <w:marTop w:val="0"/>
      <w:marBottom w:val="0"/>
      <w:divBdr>
        <w:top w:val="none" w:sz="0" w:space="0" w:color="auto"/>
        <w:left w:val="none" w:sz="0" w:space="0" w:color="auto"/>
        <w:bottom w:val="none" w:sz="0" w:space="0" w:color="auto"/>
        <w:right w:val="none" w:sz="0" w:space="0" w:color="auto"/>
      </w:divBdr>
    </w:div>
    <w:div w:id="867373805">
      <w:bodyDiv w:val="1"/>
      <w:marLeft w:val="0"/>
      <w:marRight w:val="0"/>
      <w:marTop w:val="0"/>
      <w:marBottom w:val="0"/>
      <w:divBdr>
        <w:top w:val="none" w:sz="0" w:space="0" w:color="auto"/>
        <w:left w:val="none" w:sz="0" w:space="0" w:color="auto"/>
        <w:bottom w:val="none" w:sz="0" w:space="0" w:color="auto"/>
        <w:right w:val="none" w:sz="0" w:space="0" w:color="auto"/>
      </w:divBdr>
    </w:div>
    <w:div w:id="12045161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Kuntat\Tweb.dot" TargetMode="External"/></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Ammattijohtaja.fi">
  <a:themeElements>
    <a:clrScheme name="Folio">
      <a:dk1>
        <a:sysClr val="windowText" lastClr="000000"/>
      </a:dk1>
      <a:lt1>
        <a:sysClr val="window" lastClr="FFFFFF"/>
      </a:lt1>
      <a:dk2>
        <a:srgbClr val="2D2F2B"/>
      </a:dk2>
      <a:lt2>
        <a:srgbClr val="DEDED7"/>
      </a:lt2>
      <a:accent1>
        <a:srgbClr val="294171"/>
      </a:accent1>
      <a:accent2>
        <a:srgbClr val="748CBC"/>
      </a:accent2>
      <a:accent3>
        <a:srgbClr val="8E887C"/>
      </a:accent3>
      <a:accent4>
        <a:srgbClr val="834736"/>
      </a:accent4>
      <a:accent5>
        <a:srgbClr val="5A1705"/>
      </a:accent5>
      <a:accent6>
        <a:srgbClr val="A0A16A"/>
      </a:accent6>
      <a:hlink>
        <a:srgbClr val="74B6BC"/>
      </a:hlink>
      <a:folHlink>
        <a:srgbClr val="7F95A4"/>
      </a:folHlink>
    </a:clrScheme>
    <a:fontScheme name="Folio">
      <a:majorFont>
        <a:latin typeface="Calisto MT"/>
        <a:ea typeface=""/>
        <a:cs typeface=""/>
        <a:font script="Jpan" typeface="ＭＳ 明朝"/>
        <a:font script="Hans" typeface="宋体"/>
        <a:font script="Hant" typeface="新細明體"/>
      </a:majorFont>
      <a:minorFont>
        <a:latin typeface="Calisto MT"/>
        <a:ea typeface=""/>
        <a:cs typeface=""/>
        <a:font script="Jpan" typeface="ＭＳ 明朝"/>
        <a:font script="Hans" typeface="宋体"/>
        <a:font script="Hant" typeface="新細明體"/>
      </a:minorFont>
    </a:fontScheme>
    <a:fmtScheme name="Folio">
      <a:fillStyleLst>
        <a:solidFill>
          <a:schemeClr val="phClr"/>
        </a:solidFill>
        <a:blipFill rotWithShape="1">
          <a:blip xmlns:r="http://schemas.openxmlformats.org/officeDocument/2006/relationships" r:embed="rId1">
            <a:duotone>
              <a:schemeClr val="phClr">
                <a:shade val="30000"/>
                <a:satMod val="120000"/>
              </a:schemeClr>
              <a:schemeClr val="phClr">
                <a:tint val="70000"/>
                <a:satMod val="350000"/>
                <a:lumMod val="110000"/>
              </a:schemeClr>
            </a:duotone>
          </a:blip>
          <a:stretch/>
        </a:blipFill>
        <a:blipFill rotWithShape="1">
          <a:blip xmlns:r="http://schemas.openxmlformats.org/officeDocument/2006/relationships" r:embed="rId2">
            <a:duotone>
              <a:schemeClr val="phClr">
                <a:shade val="40000"/>
                <a:satMod val="120000"/>
              </a:schemeClr>
              <a:schemeClr val="phClr">
                <a:tint val="70000"/>
                <a:satMod val="300000"/>
                <a:lumMod val="110000"/>
              </a:schemeClr>
            </a:duotone>
          </a:blip>
          <a:tile tx="0" ty="0" sx="50000" sy="50000" flip="none" algn="tl"/>
        </a:blip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38100" dist="25400" dir="5400000" algn="br" rotWithShape="0">
              <a:srgbClr val="000000">
                <a:alpha val="50000"/>
              </a:srgbClr>
            </a:outerShdw>
          </a:effectLst>
        </a:effectStyle>
        <a:effectStyle>
          <a:effectLst>
            <a:innerShdw blurRad="190500" dist="25400">
              <a:srgbClr val="000000">
                <a:alpha val="50000"/>
              </a:srgbClr>
            </a:innerShdw>
          </a:effectLst>
        </a:effectStyle>
      </a:effectStyleLst>
      <a:bgFillStyleLst>
        <a:blipFill rotWithShape="1">
          <a:blip xmlns:r="http://schemas.openxmlformats.org/officeDocument/2006/relationships" r:embed="rId3">
            <a:duotone>
              <a:schemeClr val="phClr">
                <a:shade val="10000"/>
                <a:satMod val="125000"/>
              </a:schemeClr>
              <a:schemeClr val="phClr">
                <a:tint val="70000"/>
                <a:satMod val="350000"/>
                <a:lumMod val="110000"/>
              </a:schemeClr>
            </a:duotone>
          </a:blip>
          <a:stretch/>
        </a:blipFill>
        <a:blipFill rotWithShape="1">
          <a:blip xmlns:r="http://schemas.openxmlformats.org/officeDocument/2006/relationships" r:embed="rId4">
            <a:duotone>
              <a:schemeClr val="phClr">
                <a:shade val="10000"/>
                <a:satMod val="125000"/>
              </a:schemeClr>
              <a:schemeClr val="phClr">
                <a:tint val="70000"/>
                <a:satMod val="350000"/>
                <a:lumMod val="110000"/>
              </a:schemeClr>
            </a:duotone>
          </a:blip>
          <a:stretch/>
        </a:blipFill>
        <a:blipFill rotWithShape="1">
          <a:blip xmlns:r="http://schemas.openxmlformats.org/officeDocument/2006/relationships" r:embed="rId5">
            <a:duotone>
              <a:schemeClr val="phClr">
                <a:shade val="3000"/>
                <a:lumMod val="10000"/>
              </a:schemeClr>
              <a:schemeClr val="phClr">
                <a:tint val="91000"/>
                <a:satMod val="500000"/>
                <a:lumMod val="125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196A2BBCF258F94B9D31361FEF50E78F" ma:contentTypeVersion="13" ma:contentTypeDescription="Luo uusi asiakirja." ma:contentTypeScope="" ma:versionID="961255b6d2bca854c40a93bffbf3fca9">
  <xsd:schema xmlns:xsd="http://www.w3.org/2001/XMLSchema" xmlns:xs="http://www.w3.org/2001/XMLSchema" xmlns:p="http://schemas.microsoft.com/office/2006/metadata/properties" xmlns:ns3="b5596b20-c27f-484f-99b3-c4e2908796c3" xmlns:ns4="d317bc9d-4518-469f-87f0-8a18e1cfb25e" targetNamespace="http://schemas.microsoft.com/office/2006/metadata/properties" ma:root="true" ma:fieldsID="7a7d6928fea89933d1bcb3cec83ff1b0" ns3:_="" ns4:_="">
    <xsd:import namespace="b5596b20-c27f-484f-99b3-c4e2908796c3"/>
    <xsd:import namespace="d317bc9d-4518-469f-87f0-8a18e1cfb2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96b20-c27f-484f-99b3-c4e290879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7bc9d-4518-469f-87f0-8a18e1cfb25e"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F8CD-CA30-4A02-9AE4-121E3F0D80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1A8AE9-E206-4191-A6ED-B1A251D4E5E4}">
  <ds:schemaRefs>
    <ds:schemaRef ds:uri="http://schemas.microsoft.com/sharepoint/v3/contenttype/forms"/>
  </ds:schemaRefs>
</ds:datastoreItem>
</file>

<file path=customXml/itemProps3.xml><?xml version="1.0" encoding="utf-8"?>
<ds:datastoreItem xmlns:ds="http://schemas.openxmlformats.org/officeDocument/2006/customXml" ds:itemID="{23EC468D-2CB1-408F-87A9-D7001CEFA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96b20-c27f-484f-99b3-c4e2908796c3"/>
    <ds:schemaRef ds:uri="d317bc9d-4518-469f-87f0-8a18e1cfb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E18FB-6040-48E7-A371-D52012E3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Template>
  <TotalTime>15</TotalTime>
  <Pages>8</Pages>
  <Words>1806</Words>
  <Characters>14635</Characters>
  <Application>Microsoft Office Word</Application>
  <DocSecurity>0</DocSecurity>
  <Lines>121</Lines>
  <Paragraphs>32</Paragraphs>
  <ScaleCrop>false</ScaleCrop>
  <HeadingPairs>
    <vt:vector size="4" baseType="variant">
      <vt:variant>
        <vt:lpstr>Otsikko</vt:lpstr>
      </vt:variant>
      <vt:variant>
        <vt:i4>1</vt:i4>
      </vt:variant>
      <vt:variant>
        <vt:lpstr>Headings</vt:lpstr>
      </vt:variant>
      <vt:variant>
        <vt:i4>3</vt:i4>
      </vt:variant>
    </vt:vector>
  </HeadingPairs>
  <TitlesOfParts>
    <vt:vector size="4" baseType="lpstr">
      <vt:lpstr/>
      <vt:lpstr>Tähän tulee otsikko 1</vt:lpstr>
      <vt:lpstr>    Tähän tulee otsikko 2</vt:lpstr>
      <vt:lpstr>        Tähän tulee otsikko 3</vt:lpstr>
    </vt:vector>
  </TitlesOfParts>
  <Company>Vantaan Kaupunki</Company>
  <LinksUpToDate>false</LinksUpToDate>
  <CharactersWithSpaces>16409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dc:creator>
  <cp:lastModifiedBy>Virtala Marika</cp:lastModifiedBy>
  <cp:revision>10</cp:revision>
  <cp:lastPrinted>2018-10-16T06:44:00Z</cp:lastPrinted>
  <dcterms:created xsi:type="dcterms:W3CDTF">2020-08-11T08:02:00Z</dcterms:created>
  <dcterms:modified xsi:type="dcterms:W3CDTF">2020-08-25T11:32:00Z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0x010100196A2BBCF258F94B9D31361FEF50E78F</vt:lpwstr>
  </property>
  <property fmtid="{D5CDD505-2E9C-101B-9397-08002B2CF9AE}" pid="3" name="TwebKey">
    <vt:lpwstr>36abeb1cbb8365083d5240f81ab021#asta.vantaa.fi!/TWeb/toaxfront!449!-1</vt:lpwstr>
  </property>
  <property fmtid="{D5CDD505-2E9C-101B-9397-08002B2CF9AE}" pid="4" name="tweb_doc_id">
    <vt:lpwstr>1992971</vt:lpwstr>
  </property>
  <property fmtid="{D5CDD505-2E9C-101B-9397-08002B2CF9AE}" pid="5" name="tweb_doc_version">
    <vt:lpwstr>5</vt:lpwstr>
  </property>
  <property fmtid="{D5CDD505-2E9C-101B-9397-08002B2CF9AE}" pid="6" name="tweb_doc_title">
    <vt:lpwstr>Selitys lastensuojelun määräaikojen ylittymisestä</vt:lpwstr>
  </property>
  <property fmtid="{D5CDD505-2E9C-101B-9397-08002B2CF9AE}" pid="7" name="tweb_doc_typecode">
    <vt:lpwstr>05.02.00.27</vt:lpwstr>
  </property>
  <property fmtid="{D5CDD505-2E9C-101B-9397-08002B2CF9AE}" pid="8" name="tweb_doc_typename">
    <vt:lpwstr>Selvitys</vt:lpwstr>
  </property>
  <property fmtid="{D5CDD505-2E9C-101B-9397-08002B2CF9AE}" pid="9" name="tweb_doc_description">
    <vt:lpwstr/>
  </property>
  <property fmtid="{D5CDD505-2E9C-101B-9397-08002B2CF9AE}" pid="10" name="tweb_doc_status">
    <vt:lpwstr>Luonnos</vt:lpwstr>
  </property>
  <property fmtid="{D5CDD505-2E9C-101B-9397-08002B2CF9AE}" pid="11" name="tweb_doc_identifier">
    <vt:lpwstr>VD/5907/05.02.00/2020</vt:lpwstr>
  </property>
  <property fmtid="{D5CDD505-2E9C-101B-9397-08002B2CF9AE}" pid="12" name="tweb_doc_publicityclass">
    <vt:lpwstr/>
  </property>
  <property fmtid="{D5CDD505-2E9C-101B-9397-08002B2CF9AE}" pid="13" name="tweb_doc_securityclass">
    <vt:lpwstr/>
  </property>
  <property fmtid="{D5CDD505-2E9C-101B-9397-08002B2CF9AE}" pid="14" name="tweb_doc_securityreason">
    <vt:lpwstr/>
  </property>
  <property fmtid="{D5CDD505-2E9C-101B-9397-08002B2CF9AE}" pid="15" name="tweb_doc_securityperiod">
    <vt:lpwstr>0</vt:lpwstr>
  </property>
  <property fmtid="{D5CDD505-2E9C-101B-9397-08002B2CF9AE}" pid="16" name="tweb_doc_securityperiodstart">
    <vt:lpwstr/>
  </property>
  <property fmtid="{D5CDD505-2E9C-101B-9397-08002B2CF9AE}" pid="17" name="tweb_doc_securityperiodend">
    <vt:lpwstr/>
  </property>
  <property fmtid="{D5CDD505-2E9C-101B-9397-08002B2CF9AE}" pid="18" name="tweb_doc_owner">
    <vt:lpwstr>Virtala Marika</vt:lpwstr>
  </property>
  <property fmtid="{D5CDD505-2E9C-101B-9397-08002B2CF9AE}" pid="19" name="tweb_doc_creator">
    <vt:lpwstr>Virtala Marika</vt:lpwstr>
  </property>
  <property fmtid="{D5CDD505-2E9C-101B-9397-08002B2CF9AE}" pid="20" name="tweb_doc_publisher">
    <vt:lpwstr>Sosiaali- ja terveydenhuolto/Talous- ja hallintop. hallinn. toim./soster/Tulosal</vt:lpwstr>
  </property>
  <property fmtid="{D5CDD505-2E9C-101B-9397-08002B2CF9AE}" pid="21" name="tweb_doc_contributor">
    <vt:lpwstr/>
  </property>
  <property fmtid="{D5CDD505-2E9C-101B-9397-08002B2CF9AE}" pid="22" name="tweb_doc_fileextension">
    <vt:lpwstr>DOCX</vt:lpwstr>
  </property>
  <property fmtid="{D5CDD505-2E9C-101B-9397-08002B2CF9AE}" pid="23" name="tweb_doc_language">
    <vt:lpwstr>suomi</vt:lpwstr>
  </property>
  <property fmtid="{D5CDD505-2E9C-101B-9397-08002B2CF9AE}" pid="24" name="tweb_doc_created">
    <vt:lpwstr>18.08.2020</vt:lpwstr>
  </property>
  <property fmtid="{D5CDD505-2E9C-101B-9397-08002B2CF9AE}" pid="25" name="tweb_doc_modified">
    <vt:lpwstr>18.08.2020</vt:lpwstr>
  </property>
  <property fmtid="{D5CDD505-2E9C-101B-9397-08002B2CF9AE}" pid="26" name="tweb_doc_available">
    <vt:lpwstr/>
  </property>
  <property fmtid="{D5CDD505-2E9C-101B-9397-08002B2CF9AE}" pid="27" name="tweb_doc_acquired">
    <vt:lpwstr/>
  </property>
  <property fmtid="{D5CDD505-2E9C-101B-9397-08002B2CF9AE}" pid="28" name="tweb_doc_issued">
    <vt:lpwstr/>
  </property>
  <property fmtid="{D5CDD505-2E9C-101B-9397-08002B2CF9AE}" pid="29" name="tweb_doc_accepted">
    <vt:lpwstr/>
  </property>
  <property fmtid="{D5CDD505-2E9C-101B-9397-08002B2CF9AE}" pid="30" name="tweb_doc_validfrom">
    <vt:lpwstr/>
  </property>
  <property fmtid="{D5CDD505-2E9C-101B-9397-08002B2CF9AE}" pid="31" name="tweb_doc_validto">
    <vt:lpwstr/>
  </property>
  <property fmtid="{D5CDD505-2E9C-101B-9397-08002B2CF9AE}" pid="32" name="tweb_doc_protectionclass">
    <vt:lpwstr>Ei suojeluluokiteltu</vt:lpwstr>
  </property>
  <property fmtid="{D5CDD505-2E9C-101B-9397-08002B2CF9AE}" pid="33" name="tweb_doc_retentionperiodstart">
    <vt:lpwstr/>
  </property>
  <property fmtid="{D5CDD505-2E9C-101B-9397-08002B2CF9AE}" pid="34" name="tweb_doc_retentionperiodend">
    <vt:lpwstr/>
  </property>
  <property fmtid="{D5CDD505-2E9C-101B-9397-08002B2CF9AE}" pid="35" name="tweb_doc_storagelocation">
    <vt:lpwstr/>
  </property>
  <property fmtid="{D5CDD505-2E9C-101B-9397-08002B2CF9AE}" pid="36" name="tweb_doc_publicationid">
    <vt:lpwstr/>
  </property>
  <property fmtid="{D5CDD505-2E9C-101B-9397-08002B2CF9AE}" pid="37" name="tweb_doc_copyright">
    <vt:lpwstr/>
  </property>
  <property fmtid="{D5CDD505-2E9C-101B-9397-08002B2CF9AE}" pid="38" name="tweb_doc_decisionnumber">
    <vt:lpwstr/>
  </property>
  <property fmtid="{D5CDD505-2E9C-101B-9397-08002B2CF9AE}" pid="39" name="tweb_doc_decisionyear">
    <vt:lpwstr>0</vt:lpwstr>
  </property>
  <property fmtid="{D5CDD505-2E9C-101B-9397-08002B2CF9AE}" pid="40" name="tweb_doc_xsubjectlist">
    <vt:lpwstr/>
  </property>
  <property fmtid="{D5CDD505-2E9C-101B-9397-08002B2CF9AE}" pid="41" name="tweb_doc_presenter">
    <vt:lpwstr/>
  </property>
  <property fmtid="{D5CDD505-2E9C-101B-9397-08002B2CF9AE}" pid="42" name="tweb_doc_solver">
    <vt:lpwstr/>
  </property>
  <property fmtid="{D5CDD505-2E9C-101B-9397-08002B2CF9AE}" pid="43" name="tweb_doc_otherid">
    <vt:lpwstr/>
  </property>
  <property fmtid="{D5CDD505-2E9C-101B-9397-08002B2CF9AE}" pid="44" name="tweb_doc_deadline">
    <vt:lpwstr/>
  </property>
  <property fmtid="{D5CDD505-2E9C-101B-9397-08002B2CF9AE}" pid="45" name="tweb_doc_mamiversion">
    <vt:lpwstr>0.4</vt:lpwstr>
  </property>
  <property fmtid="{D5CDD505-2E9C-101B-9397-08002B2CF9AE}" pid="46" name="tweb_doc_alternativetitle">
    <vt:lpwstr/>
  </property>
  <property fmtid="{D5CDD505-2E9C-101B-9397-08002B2CF9AE}" pid="47" name="tweb_doc_notificationperiodstart">
    <vt:lpwstr/>
  </property>
  <property fmtid="{D5CDD505-2E9C-101B-9397-08002B2CF9AE}" pid="48" name="tweb_doc_notificationperiodend">
    <vt:lpwstr/>
  </property>
  <property fmtid="{D5CDD505-2E9C-101B-9397-08002B2CF9AE}" pid="49" name="tweb_doc_atts">
    <vt:lpwstr/>
  </property>
  <property fmtid="{D5CDD505-2E9C-101B-9397-08002B2CF9AE}" pid="50" name="tweb_doc_eoperators">
    <vt:lpwstr/>
  </property>
  <property fmtid="{D5CDD505-2E9C-101B-9397-08002B2CF9AE}" pid="51" name="tweb_user_name">
    <vt:lpwstr>Virtala Marika</vt:lpwstr>
  </property>
  <property fmtid="{D5CDD505-2E9C-101B-9397-08002B2CF9AE}" pid="52" name="tweb_user_surname">
    <vt:lpwstr>Virtala</vt:lpwstr>
  </property>
  <property fmtid="{D5CDD505-2E9C-101B-9397-08002B2CF9AE}" pid="53" name="tweb_user_givenname">
    <vt:lpwstr>Marika</vt:lpwstr>
  </property>
  <property fmtid="{D5CDD505-2E9C-101B-9397-08002B2CF9AE}" pid="54" name="tweb_user_title">
    <vt:lpwstr>Hallintosihteeri</vt:lpwstr>
  </property>
  <property fmtid="{D5CDD505-2E9C-101B-9397-08002B2CF9AE}" pid="55" name="tweb_user_telephonenumber">
    <vt:lpwstr/>
  </property>
  <property fmtid="{D5CDD505-2E9C-101B-9397-08002B2CF9AE}" pid="56" name="tweb_user_facsimiletelephonenumber">
    <vt:lpwstr/>
  </property>
  <property fmtid="{D5CDD505-2E9C-101B-9397-08002B2CF9AE}" pid="57" name="tweb_user_rfc822mailbox">
    <vt:lpwstr>Marika.Virtala@vantaa.fi</vt:lpwstr>
  </property>
  <property fmtid="{D5CDD505-2E9C-101B-9397-08002B2CF9AE}" pid="58" name="tweb_user_roomnumber">
    <vt:lpwstr/>
  </property>
  <property fmtid="{D5CDD505-2E9C-101B-9397-08002B2CF9AE}" pid="59" name="tweb_user_organization">
    <vt:lpwstr>Sosiaali- ja terveydenhuolto</vt:lpwstr>
  </property>
  <property fmtid="{D5CDD505-2E9C-101B-9397-08002B2CF9AE}" pid="60" name="tweb_user_department">
    <vt:lpwstr>Talous- ja hallintop. hallinn. toim./soster</vt:lpwstr>
  </property>
  <property fmtid="{D5CDD505-2E9C-101B-9397-08002B2CF9AE}" pid="61" name="tweb_user_group">
    <vt:lpwstr>Tulosalueen johto  /hall.-ja tall./soster</vt:lpwstr>
  </property>
  <property fmtid="{D5CDD505-2E9C-101B-9397-08002B2CF9AE}" pid="62" name="tweb_user_postaladdress">
    <vt:lpwstr/>
  </property>
  <property fmtid="{D5CDD505-2E9C-101B-9397-08002B2CF9AE}" pid="63" name="tweb_user_postalcode">
    <vt:lpwstr/>
  </property>
</Properties>
</file>