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92AE" w14:textId="24E37D88" w:rsidR="002F48E5" w:rsidRPr="00285C4A" w:rsidRDefault="00A70AE1" w:rsidP="00A70AE1">
      <w:pPr>
        <w:pStyle w:val="TwebOtsikko"/>
        <w:rPr>
          <w:rFonts w:ascii="Calibri" w:hAnsi="Calibri"/>
          <w:sz w:val="24"/>
          <w:szCs w:val="24"/>
        </w:rPr>
      </w:pPr>
      <w:r w:rsidRPr="00285C4A">
        <w:rPr>
          <w:rFonts w:ascii="Calibri" w:hAnsi="Calibri"/>
          <w:sz w:val="24"/>
          <w:szCs w:val="24"/>
        </w:rPr>
        <w:tab/>
      </w:r>
      <w:r w:rsidR="00A4383B" w:rsidRPr="00285C4A">
        <w:rPr>
          <w:rFonts w:ascii="Calibri" w:hAnsi="Calibri"/>
          <w:sz w:val="24"/>
          <w:szCs w:val="24"/>
        </w:rPr>
        <w:fldChar w:fldCharType="begin"/>
      </w:r>
      <w:r w:rsidR="00A4383B" w:rsidRPr="00285C4A">
        <w:rPr>
          <w:rFonts w:ascii="Calibri" w:hAnsi="Calibri"/>
          <w:sz w:val="24"/>
          <w:szCs w:val="24"/>
        </w:rPr>
        <w:instrText xml:space="preserve"> DOCPROPERTY  tweb_doc_title  \* MERGEFORMAT </w:instrText>
      </w:r>
      <w:r w:rsidR="00A4383B" w:rsidRPr="00285C4A">
        <w:rPr>
          <w:rFonts w:ascii="Calibri" w:hAnsi="Calibri"/>
          <w:sz w:val="24"/>
          <w:szCs w:val="24"/>
        </w:rPr>
        <w:fldChar w:fldCharType="separate"/>
      </w:r>
      <w:r w:rsidR="009F0E81">
        <w:rPr>
          <w:rFonts w:ascii="Calibri" w:hAnsi="Calibri"/>
          <w:sz w:val="24"/>
          <w:szCs w:val="24"/>
        </w:rPr>
        <w:t>Kaupungin toimialojen, yhdistysten, VAKEn ja poliisin ajankohtaiset asiat</w:t>
      </w:r>
      <w:r w:rsidR="00A4383B" w:rsidRPr="00285C4A">
        <w:rPr>
          <w:rFonts w:ascii="Calibri" w:hAnsi="Calibri"/>
          <w:sz w:val="24"/>
          <w:szCs w:val="24"/>
        </w:rPr>
        <w:fldChar w:fldCharType="end"/>
      </w:r>
    </w:p>
    <w:p w14:paraId="509DE3CB" w14:textId="77777777" w:rsidR="00F77EB9" w:rsidRPr="00285C4A" w:rsidRDefault="00F77EB9" w:rsidP="00F77EB9">
      <w:pPr>
        <w:pStyle w:val="TwebAsiateksti1"/>
        <w:rPr>
          <w:rFonts w:ascii="Calibri" w:hAnsi="Calibri"/>
          <w:sz w:val="24"/>
          <w:szCs w:val="24"/>
        </w:rPr>
      </w:pPr>
    </w:p>
    <w:p w14:paraId="5438C0A1" w14:textId="11EDE537" w:rsidR="00313383" w:rsidRPr="001E194D" w:rsidRDefault="008956C8" w:rsidP="001E194D">
      <w:pPr>
        <w:pStyle w:val="TwebAsiateksti1"/>
        <w:rPr>
          <w:rFonts w:ascii="Calibri" w:hAnsi="Calibri"/>
          <w:sz w:val="24"/>
          <w:szCs w:val="24"/>
        </w:rPr>
      </w:pPr>
      <w:r w:rsidRPr="00285C4A">
        <w:rPr>
          <w:rFonts w:ascii="Calibri" w:hAnsi="Calibri"/>
          <w:sz w:val="24"/>
          <w:szCs w:val="24"/>
        </w:rPr>
        <w:fldChar w:fldCharType="begin"/>
      </w:r>
      <w:r w:rsidRPr="00285C4A">
        <w:rPr>
          <w:rFonts w:ascii="Calibri" w:hAnsi="Calibri"/>
          <w:sz w:val="24"/>
          <w:szCs w:val="24"/>
        </w:rPr>
        <w:instrText xml:space="preserve"> DOCPROPERTY  tweb_doc_identifier  \* MERGEFORMAT </w:instrText>
      </w:r>
      <w:r w:rsidRPr="00285C4A">
        <w:rPr>
          <w:rFonts w:ascii="Calibri" w:hAnsi="Calibri"/>
          <w:sz w:val="24"/>
          <w:szCs w:val="24"/>
        </w:rPr>
        <w:fldChar w:fldCharType="end"/>
      </w:r>
    </w:p>
    <w:p w14:paraId="30B8214C" w14:textId="77777777" w:rsidR="000846C2" w:rsidRPr="00E04A6E" w:rsidRDefault="000846C2" w:rsidP="000846C2">
      <w:r w:rsidRPr="00E04A6E">
        <w:t>Asiantuntijaedustajat eri toimialoilta, yhdistyksistä, Vantaan ja Keravan hyvinvointialueelta sekä Itä-Uudenmaan poliisista kertovat lyhyesti ajankohtaisista asioista, jotka saattaisivat kiinnostaa monikulttuurisuusasiain neuvottelukuntaa.</w:t>
      </w:r>
    </w:p>
    <w:p w14:paraId="09E6D0E6" w14:textId="3B75D4A7" w:rsidR="0024342E" w:rsidRDefault="0024342E" w:rsidP="00285C4A"/>
    <w:p w14:paraId="51D539E5" w14:textId="19776A3D" w:rsidR="00205547" w:rsidRPr="00E04A6E" w:rsidRDefault="00205547" w:rsidP="00205547">
      <w:pPr>
        <w:rPr>
          <w:b/>
          <w:bCs/>
        </w:rPr>
      </w:pPr>
      <w:r w:rsidRPr="00E04A6E">
        <w:rPr>
          <w:b/>
          <w:bCs/>
        </w:rPr>
        <w:t xml:space="preserve">Monikulttuurisuusasiain neuvottelukunta </w:t>
      </w:r>
      <w:r w:rsidR="004D6096">
        <w:rPr>
          <w:b/>
          <w:bCs/>
        </w:rPr>
        <w:t>27.5</w:t>
      </w:r>
      <w:r w:rsidRPr="00E04A6E">
        <w:rPr>
          <w:b/>
          <w:bCs/>
        </w:rPr>
        <w:t>.202</w:t>
      </w:r>
      <w:r w:rsidR="004D6096">
        <w:rPr>
          <w:b/>
          <w:bCs/>
        </w:rPr>
        <w:t>6</w:t>
      </w:r>
    </w:p>
    <w:p w14:paraId="1FF47BBC" w14:textId="646BB6D0" w:rsidR="004D6096" w:rsidRPr="004D6096" w:rsidRDefault="00695087" w:rsidP="004D6096">
      <w:pPr>
        <w:rPr>
          <w:b/>
          <w:bCs/>
        </w:rPr>
      </w:pPr>
      <w:r>
        <w:br/>
      </w:r>
      <w:r w:rsidR="004D6096" w:rsidRPr="004D6096">
        <w:rPr>
          <w:b/>
          <w:bCs/>
        </w:rPr>
        <w:t>Käsittely:</w:t>
      </w:r>
    </w:p>
    <w:p w14:paraId="6B9B7EF3" w14:textId="77777777" w:rsidR="00550A57" w:rsidRDefault="00550A57" w:rsidP="004D6096">
      <w:pPr>
        <w:rPr>
          <w:b/>
          <w:bCs/>
        </w:rPr>
      </w:pPr>
    </w:p>
    <w:p w14:paraId="013B991E" w14:textId="46B367A2" w:rsidR="004D6096" w:rsidRDefault="004D6096" w:rsidP="004D6096">
      <w:pPr>
        <w:rPr>
          <w:b/>
          <w:bCs/>
        </w:rPr>
      </w:pPr>
      <w:r w:rsidRPr="004D6096">
        <w:rPr>
          <w:b/>
          <w:bCs/>
        </w:rPr>
        <w:t>Kaupungin johdon ja strategian toimiala / Työllisyys ja kotoutuminen</w:t>
      </w:r>
    </w:p>
    <w:p w14:paraId="701F3189" w14:textId="25FBE457" w:rsidR="00E8688F" w:rsidRPr="00E05E0B" w:rsidRDefault="00550A57" w:rsidP="004D6096">
      <w:r>
        <w:t xml:space="preserve">Heurekassa 7.5. järjestetty </w:t>
      </w:r>
      <w:r w:rsidR="00E05E0B">
        <w:t>Tervetuloa</w:t>
      </w:r>
      <w:r>
        <w:t xml:space="preserve"> Vantaalle! </w:t>
      </w:r>
      <w:r w:rsidR="00E05E0B">
        <w:t xml:space="preserve">-tilaisuus oli suuri menestys. Kotoutumisen muutosohjelma etenee. </w:t>
      </w:r>
    </w:p>
    <w:p w14:paraId="1E3A8956" w14:textId="77777777" w:rsidR="00550A57" w:rsidRDefault="00550A57" w:rsidP="004D6096">
      <w:pPr>
        <w:rPr>
          <w:b/>
          <w:bCs/>
        </w:rPr>
      </w:pPr>
    </w:p>
    <w:p w14:paraId="666DC1C1" w14:textId="62DEF3C4" w:rsidR="004D6096" w:rsidRDefault="004D6096" w:rsidP="004D6096">
      <w:pPr>
        <w:rPr>
          <w:b/>
          <w:bCs/>
        </w:rPr>
      </w:pPr>
      <w:r w:rsidRPr="004D6096">
        <w:rPr>
          <w:b/>
          <w:bCs/>
        </w:rPr>
        <w:t>Kasvatuksen ja oppimisen toimiala</w:t>
      </w:r>
    </w:p>
    <w:p w14:paraId="031892FB" w14:textId="77777777" w:rsidR="00550A57" w:rsidRDefault="00550A57" w:rsidP="00550A57">
      <w:r>
        <w:t>Ensimmäisenä on päästy ottamaan käyttöön uudistuksia esiopetuksesta perusopetukseen siirtyvien lasten kohdalla. Eskarista ekalle -prosessissa on määritetty, että esiopetuksesta siirretään perusopetukseen huoltajien luvalla tieto lapsista, joiden opetuskielen kielitaito on niin pitkällä, että esiopetuksen opettaja arvioi lapsen voivan opiskella S1-oppimäärää sekä lapsista, joiden opetuskielen kielitaidon kehittymisestä on erityinen huoli (esimerkiksi kielitaito ei kehity, vaikka lapsi on osallistunut säännöllisesti varhaiskasvatukseen ja esiopetukseen).</w:t>
      </w:r>
    </w:p>
    <w:p w14:paraId="60CB5EA1" w14:textId="77777777" w:rsidR="00550A57" w:rsidRDefault="00550A57" w:rsidP="00550A57"/>
    <w:p w14:paraId="3727D54E" w14:textId="3D1883C6" w:rsidR="00550A57" w:rsidRDefault="00550A57" w:rsidP="00550A57">
      <w:r>
        <w:t>Tämän valtuustokauden ajan kaikki ekaluokkalaiset tekevät syksyisin kielitaitotestin, josta opettajat ja huoltajat saavat tietoa lapsen opetuskielen taidosta ja jota voi käyttää tukena, kun huoltaja päättää S1/S2-oppimäärien välillä. Testi tehdään kaikille, jotta saamme kerättyä vertailutietoa koulunsa aloittavien opetuskielen taidosta, ja pystymme vertaamaan tätä tietoa myöhempiin oppimistuloksiin.</w:t>
      </w:r>
    </w:p>
    <w:p w14:paraId="2EF5BD3F" w14:textId="77777777" w:rsidR="00550A57" w:rsidRDefault="00550A57" w:rsidP="004D6096">
      <w:pPr>
        <w:rPr>
          <w:b/>
          <w:bCs/>
        </w:rPr>
      </w:pPr>
    </w:p>
    <w:p w14:paraId="1BAEE940" w14:textId="4B73A7B6" w:rsidR="004D6096" w:rsidRDefault="004D6096" w:rsidP="004D6096">
      <w:pPr>
        <w:rPr>
          <w:b/>
          <w:bCs/>
        </w:rPr>
      </w:pPr>
      <w:r w:rsidRPr="004D6096">
        <w:rPr>
          <w:b/>
          <w:bCs/>
        </w:rPr>
        <w:t>Kaupunkikulttuurin ja hyvinvoinnin toimiala</w:t>
      </w:r>
    </w:p>
    <w:p w14:paraId="72537229" w14:textId="36A2E07C" w:rsidR="00E05E0B" w:rsidRPr="00E05E0B" w:rsidRDefault="00E05E0B" w:rsidP="004D6096">
      <w:r>
        <w:t xml:space="preserve">Strategian toimeenpanosuunnitelmaa tehdään. </w:t>
      </w:r>
      <w:r w:rsidR="00550A57">
        <w:t>Kärkiä ovat k</w:t>
      </w:r>
      <w:r>
        <w:t>ielitaito ja osaaminen voimavar</w:t>
      </w:r>
      <w:r w:rsidR="00550A57">
        <w:t>oina ja erilaiset</w:t>
      </w:r>
      <w:r>
        <w:t xml:space="preserve"> palvelut </w:t>
      </w:r>
      <w:r w:rsidR="00550A57">
        <w:t>kielen</w:t>
      </w:r>
      <w:r>
        <w:t xml:space="preserve"> oppimisen paikkana. Kivijalkana </w:t>
      </w:r>
      <w:r w:rsidR="00550A57">
        <w:t xml:space="preserve">ovat </w:t>
      </w:r>
      <w:r>
        <w:t>hyvät väestösuhteet, osallisuus ja antisrasistinen työ.</w:t>
      </w:r>
    </w:p>
    <w:p w14:paraId="211DDF7D" w14:textId="77777777" w:rsidR="00550A57" w:rsidRDefault="00550A57" w:rsidP="004D6096">
      <w:pPr>
        <w:rPr>
          <w:b/>
          <w:bCs/>
        </w:rPr>
      </w:pPr>
    </w:p>
    <w:p w14:paraId="5A78CC70" w14:textId="5A3E3FAE" w:rsidR="004D6096" w:rsidRDefault="004D6096" w:rsidP="004D6096">
      <w:pPr>
        <w:rPr>
          <w:b/>
          <w:bCs/>
        </w:rPr>
      </w:pPr>
      <w:r w:rsidRPr="004D6096">
        <w:rPr>
          <w:b/>
          <w:bCs/>
        </w:rPr>
        <w:t>Hakunilan kansainvälinen yhdistys</w:t>
      </w:r>
    </w:p>
    <w:p w14:paraId="0507E653" w14:textId="1C0F22C6" w:rsidR="00E05E0B" w:rsidRPr="00E05E0B" w:rsidRDefault="00550A57" w:rsidP="004D6096">
      <w:r>
        <w:t>M</w:t>
      </w:r>
      <w:r w:rsidR="00E05E0B">
        <w:t>aahanmuuttajaneuvontaa</w:t>
      </w:r>
      <w:r>
        <w:t xml:space="preserve"> jatketaan</w:t>
      </w:r>
      <w:r w:rsidR="00E05E0B">
        <w:t xml:space="preserve">. Kesällä 10 nuorta </w:t>
      </w:r>
      <w:r>
        <w:t>työllistetään</w:t>
      </w:r>
      <w:r w:rsidR="00E05E0B">
        <w:t xml:space="preserve"> kesätyösetelillä. </w:t>
      </w:r>
      <w:r>
        <w:t xml:space="preserve">Yhdistys osallistuu </w:t>
      </w:r>
      <w:r w:rsidR="00E05E0B">
        <w:t xml:space="preserve">Tikkurilan Kesälavalla konserttiin. </w:t>
      </w:r>
      <w:r>
        <w:t xml:space="preserve">STEAn </w:t>
      </w:r>
      <w:r w:rsidR="00872321">
        <w:t>leikkaukset vaikuttavat ja teettävät työtä</w:t>
      </w:r>
      <w:r w:rsidR="00C82D55">
        <w:t xml:space="preserve">. </w:t>
      </w:r>
    </w:p>
    <w:p w14:paraId="1032B590" w14:textId="77777777" w:rsidR="00550A57" w:rsidRDefault="00550A57" w:rsidP="004D6096">
      <w:pPr>
        <w:rPr>
          <w:b/>
          <w:bCs/>
        </w:rPr>
      </w:pPr>
    </w:p>
    <w:p w14:paraId="6747C591" w14:textId="121379C2" w:rsidR="004D6096" w:rsidRDefault="004D6096" w:rsidP="004D6096">
      <w:pPr>
        <w:rPr>
          <w:b/>
          <w:bCs/>
        </w:rPr>
      </w:pPr>
      <w:r w:rsidRPr="004D6096">
        <w:rPr>
          <w:b/>
          <w:bCs/>
        </w:rPr>
        <w:t>Nicehearts</w:t>
      </w:r>
    </w:p>
    <w:p w14:paraId="34890577" w14:textId="6A0E8CC7" w:rsidR="00E05E0B" w:rsidRPr="00E05E0B" w:rsidRDefault="00872321" w:rsidP="004D6096">
      <w:r>
        <w:t xml:space="preserve">STEAn rahoitusleikkaukset vaikuttavat ja </w:t>
      </w:r>
      <w:r w:rsidR="00E05E0B">
        <w:t xml:space="preserve">tulevaisuus on hähmäinen. </w:t>
      </w:r>
      <w:r>
        <w:t xml:space="preserve">On raskasta miettiä, </w:t>
      </w:r>
      <w:r>
        <w:t>mistä saa uutta rahaa</w:t>
      </w:r>
      <w:r>
        <w:t xml:space="preserve">. </w:t>
      </w:r>
      <w:r w:rsidR="00E05E0B">
        <w:t>Nicehearts on tuottanut turvallisemman tilan korttipakan</w:t>
      </w:r>
      <w:r>
        <w:t>, jonka avulla luodaan k</w:t>
      </w:r>
      <w:r w:rsidR="00E05E0B">
        <w:t>eskustellen turvallisemman tilan säännöt. Jo</w:t>
      </w:r>
      <w:r>
        <w:t xml:space="preserve">hanna </w:t>
      </w:r>
      <w:r w:rsidR="00E05E0B">
        <w:t xml:space="preserve">lähettää mainoksen. Tyttöjen tilalla ja naisille toimintaa. </w:t>
      </w:r>
      <w:r>
        <w:t>Yhdistys on käynnistänyt</w:t>
      </w:r>
      <w:r w:rsidR="00E05E0B">
        <w:t xml:space="preserve"> </w:t>
      </w:r>
      <w:hyperlink r:id="rId7" w:history="1">
        <w:r w:rsidR="00E05E0B" w:rsidRPr="00872321">
          <w:rPr>
            <w:rStyle w:val="Hyperlinkki"/>
          </w:rPr>
          <w:t>Moninaisten naisten Suomi -</w:t>
        </w:r>
        <w:r w:rsidRPr="00872321">
          <w:rPr>
            <w:rStyle w:val="Hyperlinkki"/>
          </w:rPr>
          <w:t>somekampanjan</w:t>
        </w:r>
      </w:hyperlink>
      <w:r>
        <w:t>, jossa k</w:t>
      </w:r>
      <w:r w:rsidR="00E05E0B">
        <w:t xml:space="preserve">erätään tarinoita ja jaetaan somessa. Kuka </w:t>
      </w:r>
      <w:r>
        <w:t>tahansa</w:t>
      </w:r>
      <w:r w:rsidR="00E05E0B">
        <w:t xml:space="preserve"> voi kirjoittaa</w:t>
      </w:r>
      <w:r>
        <w:t xml:space="preserve"> tarinansa. </w:t>
      </w:r>
      <w:r w:rsidR="0045251B">
        <w:t>Linkkiä voi jakaa.</w:t>
      </w:r>
      <w:r>
        <w:t xml:space="preserve"> </w:t>
      </w:r>
    </w:p>
    <w:p w14:paraId="3DEDB253" w14:textId="77777777" w:rsidR="00550A57" w:rsidRDefault="00550A57" w:rsidP="004D6096">
      <w:pPr>
        <w:rPr>
          <w:b/>
          <w:bCs/>
        </w:rPr>
      </w:pPr>
    </w:p>
    <w:p w14:paraId="2E782EC2" w14:textId="046BFDA1" w:rsidR="005F3A13" w:rsidRDefault="004D6096" w:rsidP="004D6096">
      <w:pPr>
        <w:rPr>
          <w:b/>
          <w:bCs/>
        </w:rPr>
      </w:pPr>
      <w:r w:rsidRPr="004D6096">
        <w:rPr>
          <w:b/>
          <w:bCs/>
        </w:rPr>
        <w:t>Vantaan Venäläinen Klubi</w:t>
      </w:r>
    </w:p>
    <w:p w14:paraId="3FBBB439" w14:textId="12DC0CE8" w:rsidR="00E05E0B" w:rsidRDefault="00872321" w:rsidP="004D6096">
      <w:r>
        <w:t>STEA on leikannut r</w:t>
      </w:r>
      <w:r w:rsidR="00E05E0B">
        <w:t xml:space="preserve">ahoitusta, hankkeet </w:t>
      </w:r>
      <w:r>
        <w:t xml:space="preserve">ovat </w:t>
      </w:r>
      <w:r w:rsidR="00E05E0B">
        <w:t>loppuneet eikä uusia ole tullut</w:t>
      </w:r>
      <w:r>
        <w:t xml:space="preserve">. Se </w:t>
      </w:r>
      <w:r w:rsidR="00E05E0B">
        <w:t>vaikuttaa paljon toimintaa. Lasten kerho</w:t>
      </w:r>
      <w:r>
        <w:t xml:space="preserve">ja on vähemmän, koska lasten määrä on pudonnut maksujen takia, eivätkä ne ole kannattavia. </w:t>
      </w:r>
      <w:r w:rsidR="0045251B">
        <w:t xml:space="preserve">Maksullinen kerhotoiminta on jatkuvaa tasapainottelua rahan kanssa ja vaatii kehittämistä. </w:t>
      </w:r>
      <w:r w:rsidR="00416918">
        <w:lastRenderedPageBreak/>
        <w:t xml:space="preserve">Yksi </w:t>
      </w:r>
      <w:r>
        <w:t xml:space="preserve">nuori </w:t>
      </w:r>
      <w:r w:rsidR="00416918">
        <w:t xml:space="preserve">tulossa </w:t>
      </w:r>
      <w:r>
        <w:t xml:space="preserve">töihin </w:t>
      </w:r>
      <w:r w:rsidR="00416918">
        <w:t xml:space="preserve">kesätyösetelillä. </w:t>
      </w:r>
      <w:r w:rsidR="00234F7D">
        <w:t>Erasmus+ -tuella ollaan l</w:t>
      </w:r>
      <w:r w:rsidR="00416918">
        <w:t>ähdössä Serbiaa</w:t>
      </w:r>
      <w:r w:rsidR="00234F7D">
        <w:t>n kesäkuussa. N</w:t>
      </w:r>
      <w:r w:rsidR="00416918">
        <w:t xml:space="preserve">euvonta jatkuu. </w:t>
      </w:r>
    </w:p>
    <w:p w14:paraId="7AFE4098" w14:textId="77777777" w:rsidR="004D6096" w:rsidRDefault="004D6096" w:rsidP="005F3A13">
      <w:pPr>
        <w:rPr>
          <w:b/>
        </w:rPr>
      </w:pPr>
    </w:p>
    <w:p w14:paraId="23A00BDC" w14:textId="7AB7DF4B" w:rsidR="005F3A13" w:rsidRPr="00285C4A" w:rsidRDefault="005F3A13" w:rsidP="005F3A13">
      <w:r>
        <w:rPr>
          <w:b/>
        </w:rPr>
        <w:t>E</w:t>
      </w:r>
      <w:r w:rsidRPr="00703337">
        <w:rPr>
          <w:b/>
        </w:rPr>
        <w:t>sitys</w:t>
      </w:r>
      <w:r w:rsidRPr="00285C4A">
        <w:t>:</w:t>
      </w:r>
    </w:p>
    <w:p w14:paraId="0F3FF4D3" w14:textId="4DF3BC28" w:rsidR="005F3A13" w:rsidRDefault="005F3A13" w:rsidP="005F3A13">
      <w:r>
        <w:t>Merkitään tiedoksi.</w:t>
      </w:r>
    </w:p>
    <w:p w14:paraId="2525764F" w14:textId="77777777" w:rsidR="00550A57" w:rsidRDefault="00550A57" w:rsidP="005F3A13"/>
    <w:p w14:paraId="75296AB2" w14:textId="2DABB73D" w:rsidR="00550A57" w:rsidRDefault="00550A57" w:rsidP="005F3A13">
      <w:r w:rsidRPr="00550A57">
        <w:rPr>
          <w:b/>
          <w:bCs/>
        </w:rPr>
        <w:t>Päätös</w:t>
      </w:r>
      <w:r>
        <w:t>:</w:t>
      </w:r>
    </w:p>
    <w:p w14:paraId="5CA3D519" w14:textId="1AC387D2" w:rsidR="00550A57" w:rsidRPr="00285C4A" w:rsidRDefault="00550A57" w:rsidP="005F3A13">
      <w:r>
        <w:t>Merkittiin tiedoksi.</w:t>
      </w:r>
    </w:p>
    <w:sectPr w:rsidR="00550A57" w:rsidRPr="00285C4A" w:rsidSect="00D55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709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5685" w14:textId="77777777" w:rsidR="00F241A0" w:rsidRDefault="00F241A0" w:rsidP="00285C4A">
      <w:r>
        <w:separator/>
      </w:r>
    </w:p>
  </w:endnote>
  <w:endnote w:type="continuationSeparator" w:id="0">
    <w:p w14:paraId="64DFF0A3" w14:textId="77777777" w:rsidR="00F241A0" w:rsidRDefault="00F241A0" w:rsidP="002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BE89" w14:textId="77777777" w:rsidR="003E24F9" w:rsidRDefault="003E24F9" w:rsidP="00285C4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AEEF" w14:textId="77777777" w:rsidR="003E24F9" w:rsidRDefault="003E24F9" w:rsidP="00285C4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126D" w14:textId="77777777" w:rsidR="003E24F9" w:rsidRDefault="003E24F9" w:rsidP="00285C4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9B87" w14:textId="77777777" w:rsidR="00F241A0" w:rsidRDefault="00F241A0" w:rsidP="00285C4A">
      <w:r>
        <w:separator/>
      </w:r>
    </w:p>
  </w:footnote>
  <w:footnote w:type="continuationSeparator" w:id="0">
    <w:p w14:paraId="062601FE" w14:textId="77777777" w:rsidR="00F241A0" w:rsidRDefault="00F241A0" w:rsidP="0028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3F4" w14:textId="77777777" w:rsidR="003E24F9" w:rsidRDefault="003E24F9" w:rsidP="00285C4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915609" w:rsidRPr="00617B8D" w14:paraId="61374410" w14:textId="77777777" w:rsidTr="00B6148C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357D976D" w14:textId="1BA804B6" w:rsidR="00915609" w:rsidRPr="00617B8D" w:rsidRDefault="00F41C5A" w:rsidP="00285C4A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 wp14:anchorId="6CDCFC1F" wp14:editId="7CBA8C5F">
                <wp:extent cx="1638300" cy="466725"/>
                <wp:effectExtent l="0" t="0" r="0" b="0"/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2E2711EE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78" w:type="dxa"/>
          <w:gridSpan w:val="2"/>
        </w:tcPr>
        <w:p w14:paraId="2BE7AF6E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7241CBE0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1AA098A6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203B050A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</w:tcPr>
        <w:p w14:paraId="133D0157" w14:textId="77777777" w:rsidR="00915609" w:rsidRPr="00617B8D" w:rsidRDefault="00915609" w:rsidP="00B6148C">
          <w:pPr>
            <w:pStyle w:val="TwebTekst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1236" w:type="dxa"/>
        </w:tcPr>
        <w:p w14:paraId="26691CA1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297C24E8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72F2298C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1E0CCCE8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25" w:type="dxa"/>
          <w:gridSpan w:val="3"/>
        </w:tcPr>
        <w:p w14:paraId="6C1DA763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48AB6944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72579270" w14:textId="77777777" w:rsidTr="00B6148C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4F30C383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1CC968E9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75CA70D5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</w:tbl>
  <w:p w14:paraId="2499C4A8" w14:textId="77777777" w:rsidR="00703DF3" w:rsidRDefault="00703DF3" w:rsidP="00285C4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703DF3" w:rsidRPr="00DB2485" w14:paraId="2208F3AA" w14:textId="77777777" w:rsidTr="00763299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69A58612" w14:textId="2DF3031C" w:rsidR="00703DF3" w:rsidRPr="00DB2485" w:rsidRDefault="00F41C5A" w:rsidP="00285C4A">
          <w:r>
            <w:rPr>
              <w:noProof/>
            </w:rPr>
            <w:drawing>
              <wp:inline distT="0" distB="0" distL="0" distR="0" wp14:anchorId="5F477F26" wp14:editId="235278DA">
                <wp:extent cx="1638300" cy="466725"/>
                <wp:effectExtent l="0" t="0" r="0" b="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0E153EE1" w14:textId="77777777" w:rsidR="00703DF3" w:rsidRPr="00C004A7" w:rsidRDefault="00703DF3" w:rsidP="00285C4A"/>
      </w:tc>
      <w:tc>
        <w:tcPr>
          <w:tcW w:w="1378" w:type="dxa"/>
          <w:gridSpan w:val="2"/>
        </w:tcPr>
        <w:p w14:paraId="6019E526" w14:textId="77777777" w:rsidR="00703DF3" w:rsidRPr="00C004A7" w:rsidRDefault="00703DF3" w:rsidP="00285C4A"/>
      </w:tc>
      <w:tc>
        <w:tcPr>
          <w:tcW w:w="1412" w:type="dxa"/>
        </w:tcPr>
        <w:p w14:paraId="5C78D179" w14:textId="77777777" w:rsidR="00703DF3" w:rsidRPr="00DB2485" w:rsidRDefault="00703DF3" w:rsidP="00285C4A"/>
      </w:tc>
    </w:tr>
    <w:tr w:rsidR="00703DF3" w:rsidRPr="00DB2485" w14:paraId="73252F4C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4C787907" w14:textId="77777777" w:rsidR="00703DF3" w:rsidRPr="00DB2485" w:rsidRDefault="00703DF3" w:rsidP="00285C4A"/>
      </w:tc>
      <w:tc>
        <w:tcPr>
          <w:tcW w:w="2489" w:type="dxa"/>
          <w:gridSpan w:val="2"/>
        </w:tcPr>
        <w:p w14:paraId="44C7EB31" w14:textId="77777777" w:rsidR="00703DF3" w:rsidRPr="00C004A7" w:rsidRDefault="00703DF3" w:rsidP="00763299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1236" w:type="dxa"/>
        </w:tcPr>
        <w:p w14:paraId="449694FC" w14:textId="77777777" w:rsidR="00703DF3" w:rsidRPr="00C004A7" w:rsidRDefault="00703DF3" w:rsidP="00285C4A"/>
      </w:tc>
      <w:tc>
        <w:tcPr>
          <w:tcW w:w="1412" w:type="dxa"/>
        </w:tcPr>
        <w:p w14:paraId="5FDE6DBF" w14:textId="77777777" w:rsidR="00703DF3" w:rsidRPr="00CA1360" w:rsidRDefault="00703DF3" w:rsidP="00285C4A"/>
      </w:tc>
    </w:tr>
    <w:tr w:rsidR="00703DF3" w:rsidRPr="00DB2485" w14:paraId="4883A4F2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74945A90" w14:textId="77777777" w:rsidR="00703DF3" w:rsidRPr="00DB2485" w:rsidRDefault="00703DF3" w:rsidP="00285C4A"/>
      </w:tc>
      <w:tc>
        <w:tcPr>
          <w:tcW w:w="3725" w:type="dxa"/>
          <w:gridSpan w:val="3"/>
        </w:tcPr>
        <w:p w14:paraId="7A632C23" w14:textId="77777777" w:rsidR="00703DF3" w:rsidRPr="00C004A7" w:rsidRDefault="00703DF3" w:rsidP="00285C4A"/>
      </w:tc>
      <w:tc>
        <w:tcPr>
          <w:tcW w:w="1412" w:type="dxa"/>
        </w:tcPr>
        <w:p w14:paraId="49A13539" w14:textId="77777777" w:rsidR="00703DF3" w:rsidRPr="00DB2485" w:rsidRDefault="00703DF3" w:rsidP="00285C4A"/>
      </w:tc>
    </w:tr>
    <w:tr w:rsidR="00703DF3" w:rsidRPr="00DB2485" w14:paraId="2DE5EEEA" w14:textId="77777777" w:rsidTr="00763299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7D5BBE90" w14:textId="77777777" w:rsidR="00703DF3" w:rsidRPr="00DB2485" w:rsidRDefault="00703DF3" w:rsidP="00285C4A"/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43AA94AC" w14:textId="77777777" w:rsidR="00703DF3" w:rsidRPr="00DB2485" w:rsidRDefault="00703DF3" w:rsidP="00285C4A"/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021655CB" w14:textId="77777777" w:rsidR="00703DF3" w:rsidRPr="00DB2485" w:rsidRDefault="00703DF3" w:rsidP="00285C4A"/>
      </w:tc>
    </w:tr>
  </w:tbl>
  <w:p w14:paraId="690B5A41" w14:textId="77777777" w:rsidR="00703DF3" w:rsidRDefault="00703DF3" w:rsidP="00285C4A"/>
  <w:p w14:paraId="739258E2" w14:textId="77777777" w:rsidR="00703DF3" w:rsidRDefault="00703DF3" w:rsidP="00285C4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0CF70775"/>
    <w:multiLevelType w:val="hybridMultilevel"/>
    <w:tmpl w:val="865E43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5446"/>
    <w:multiLevelType w:val="hybridMultilevel"/>
    <w:tmpl w:val="B270EB8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6E23B6C"/>
    <w:multiLevelType w:val="hybridMultilevel"/>
    <w:tmpl w:val="99C6C0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CB1EE5"/>
    <w:multiLevelType w:val="hybridMultilevel"/>
    <w:tmpl w:val="622E1552"/>
    <w:lvl w:ilvl="0" w:tplc="89A4C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6B4172F7"/>
    <w:multiLevelType w:val="hybridMultilevel"/>
    <w:tmpl w:val="6B7277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D64278"/>
    <w:multiLevelType w:val="hybridMultilevel"/>
    <w:tmpl w:val="BCEE68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4253338">
    <w:abstractNumId w:val="18"/>
  </w:num>
  <w:num w:numId="2" w16cid:durableId="378364603">
    <w:abstractNumId w:val="8"/>
  </w:num>
  <w:num w:numId="3" w16cid:durableId="2044405176">
    <w:abstractNumId w:val="13"/>
  </w:num>
  <w:num w:numId="4" w16cid:durableId="1099957476">
    <w:abstractNumId w:val="20"/>
  </w:num>
  <w:num w:numId="5" w16cid:durableId="1525242163">
    <w:abstractNumId w:val="12"/>
  </w:num>
  <w:num w:numId="6" w16cid:durableId="885215717">
    <w:abstractNumId w:val="11"/>
  </w:num>
  <w:num w:numId="7" w16cid:durableId="294138680">
    <w:abstractNumId w:val="6"/>
  </w:num>
  <w:num w:numId="8" w16cid:durableId="642122965">
    <w:abstractNumId w:val="4"/>
  </w:num>
  <w:num w:numId="9" w16cid:durableId="163668435">
    <w:abstractNumId w:val="3"/>
  </w:num>
  <w:num w:numId="10" w16cid:durableId="686179389">
    <w:abstractNumId w:val="2"/>
  </w:num>
  <w:num w:numId="11" w16cid:durableId="557595789">
    <w:abstractNumId w:val="1"/>
  </w:num>
  <w:num w:numId="12" w16cid:durableId="1068531185">
    <w:abstractNumId w:val="5"/>
  </w:num>
  <w:num w:numId="13" w16cid:durableId="1339582119">
    <w:abstractNumId w:val="0"/>
  </w:num>
  <w:num w:numId="14" w16cid:durableId="1711222560">
    <w:abstractNumId w:val="22"/>
  </w:num>
  <w:num w:numId="15" w16cid:durableId="398208845">
    <w:abstractNumId w:val="15"/>
  </w:num>
  <w:num w:numId="16" w16cid:durableId="1661345703">
    <w:abstractNumId w:val="16"/>
  </w:num>
  <w:num w:numId="17" w16cid:durableId="1984312068">
    <w:abstractNumId w:val="24"/>
  </w:num>
  <w:num w:numId="18" w16cid:durableId="1893618021">
    <w:abstractNumId w:val="19"/>
  </w:num>
  <w:num w:numId="19" w16cid:durableId="1737124943">
    <w:abstractNumId w:val="7"/>
  </w:num>
  <w:num w:numId="20" w16cid:durableId="1537548365">
    <w:abstractNumId w:val="10"/>
  </w:num>
  <w:num w:numId="21" w16cid:durableId="1435245674">
    <w:abstractNumId w:val="9"/>
  </w:num>
  <w:num w:numId="22" w16cid:durableId="916212086">
    <w:abstractNumId w:val="21"/>
  </w:num>
  <w:num w:numId="23" w16cid:durableId="1993024829">
    <w:abstractNumId w:val="14"/>
  </w:num>
  <w:num w:numId="24" w16cid:durableId="1213226543">
    <w:abstractNumId w:val="17"/>
  </w:num>
  <w:num w:numId="25" w16cid:durableId="10573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4"/>
    <w:rsid w:val="00002686"/>
    <w:rsid w:val="00027DFE"/>
    <w:rsid w:val="00035E49"/>
    <w:rsid w:val="00040724"/>
    <w:rsid w:val="00041452"/>
    <w:rsid w:val="00045553"/>
    <w:rsid w:val="000542C3"/>
    <w:rsid w:val="000754AE"/>
    <w:rsid w:val="00082996"/>
    <w:rsid w:val="00083F94"/>
    <w:rsid w:val="000846C2"/>
    <w:rsid w:val="000A7FAD"/>
    <w:rsid w:val="000C03B7"/>
    <w:rsid w:val="000C081C"/>
    <w:rsid w:val="000C54EE"/>
    <w:rsid w:val="000D7CA9"/>
    <w:rsid w:val="000E060E"/>
    <w:rsid w:val="000F2157"/>
    <w:rsid w:val="00111C7F"/>
    <w:rsid w:val="001239EE"/>
    <w:rsid w:val="00130F40"/>
    <w:rsid w:val="00140EF8"/>
    <w:rsid w:val="00146B2A"/>
    <w:rsid w:val="0016596C"/>
    <w:rsid w:val="001668FF"/>
    <w:rsid w:val="00185752"/>
    <w:rsid w:val="00192127"/>
    <w:rsid w:val="001930A4"/>
    <w:rsid w:val="001A5F94"/>
    <w:rsid w:val="001E194D"/>
    <w:rsid w:val="00205547"/>
    <w:rsid w:val="00225DBA"/>
    <w:rsid w:val="00234F7D"/>
    <w:rsid w:val="002417FB"/>
    <w:rsid w:val="00242DC0"/>
    <w:rsid w:val="00242F01"/>
    <w:rsid w:val="0024342E"/>
    <w:rsid w:val="00244A62"/>
    <w:rsid w:val="00245748"/>
    <w:rsid w:val="00285C4A"/>
    <w:rsid w:val="002A5E04"/>
    <w:rsid w:val="002A7D3F"/>
    <w:rsid w:val="002B3DC5"/>
    <w:rsid w:val="002E5F54"/>
    <w:rsid w:val="002F48E5"/>
    <w:rsid w:val="00313383"/>
    <w:rsid w:val="003241A6"/>
    <w:rsid w:val="00340165"/>
    <w:rsid w:val="00343E97"/>
    <w:rsid w:val="00350A33"/>
    <w:rsid w:val="00391EE6"/>
    <w:rsid w:val="00394A1C"/>
    <w:rsid w:val="003A428A"/>
    <w:rsid w:val="003D37F4"/>
    <w:rsid w:val="003E24F9"/>
    <w:rsid w:val="003E6A8D"/>
    <w:rsid w:val="003F391A"/>
    <w:rsid w:val="00410968"/>
    <w:rsid w:val="00415C8B"/>
    <w:rsid w:val="0041632D"/>
    <w:rsid w:val="00416918"/>
    <w:rsid w:val="0042165D"/>
    <w:rsid w:val="00450176"/>
    <w:rsid w:val="0045251B"/>
    <w:rsid w:val="004877E4"/>
    <w:rsid w:val="00496AFA"/>
    <w:rsid w:val="004A282D"/>
    <w:rsid w:val="004A72D0"/>
    <w:rsid w:val="004A7F26"/>
    <w:rsid w:val="004C7C57"/>
    <w:rsid w:val="004D45E1"/>
    <w:rsid w:val="004D6096"/>
    <w:rsid w:val="0050643E"/>
    <w:rsid w:val="005134A9"/>
    <w:rsid w:val="0052798B"/>
    <w:rsid w:val="005459A5"/>
    <w:rsid w:val="00550A57"/>
    <w:rsid w:val="005526BB"/>
    <w:rsid w:val="005F3A13"/>
    <w:rsid w:val="00600D0E"/>
    <w:rsid w:val="00617B8D"/>
    <w:rsid w:val="0062431D"/>
    <w:rsid w:val="00666688"/>
    <w:rsid w:val="00672DD6"/>
    <w:rsid w:val="00695087"/>
    <w:rsid w:val="006A2166"/>
    <w:rsid w:val="006C41E2"/>
    <w:rsid w:val="006D4E66"/>
    <w:rsid w:val="006E3BE2"/>
    <w:rsid w:val="00702AE0"/>
    <w:rsid w:val="00703337"/>
    <w:rsid w:val="00703DF3"/>
    <w:rsid w:val="00710F5C"/>
    <w:rsid w:val="00740B06"/>
    <w:rsid w:val="00755F0A"/>
    <w:rsid w:val="00763299"/>
    <w:rsid w:val="00767F80"/>
    <w:rsid w:val="0077386C"/>
    <w:rsid w:val="007B2EBD"/>
    <w:rsid w:val="007C2DE6"/>
    <w:rsid w:val="007D053C"/>
    <w:rsid w:val="007D631B"/>
    <w:rsid w:val="007F2D7B"/>
    <w:rsid w:val="007F4051"/>
    <w:rsid w:val="008130D5"/>
    <w:rsid w:val="008265B0"/>
    <w:rsid w:val="008423BA"/>
    <w:rsid w:val="008516B7"/>
    <w:rsid w:val="0085267D"/>
    <w:rsid w:val="00872321"/>
    <w:rsid w:val="0089370C"/>
    <w:rsid w:val="00893C09"/>
    <w:rsid w:val="008956C8"/>
    <w:rsid w:val="00896566"/>
    <w:rsid w:val="008B0879"/>
    <w:rsid w:val="008C15DC"/>
    <w:rsid w:val="008E62D6"/>
    <w:rsid w:val="008F1A1E"/>
    <w:rsid w:val="008F3A17"/>
    <w:rsid w:val="00915609"/>
    <w:rsid w:val="00953C99"/>
    <w:rsid w:val="00973C5E"/>
    <w:rsid w:val="00982F9C"/>
    <w:rsid w:val="009840D5"/>
    <w:rsid w:val="00985ED4"/>
    <w:rsid w:val="009B34F1"/>
    <w:rsid w:val="009C175C"/>
    <w:rsid w:val="009C3F75"/>
    <w:rsid w:val="009F0E81"/>
    <w:rsid w:val="00A359CB"/>
    <w:rsid w:val="00A4383B"/>
    <w:rsid w:val="00A54C8A"/>
    <w:rsid w:val="00A70AE1"/>
    <w:rsid w:val="00A92823"/>
    <w:rsid w:val="00AA1B58"/>
    <w:rsid w:val="00AE1384"/>
    <w:rsid w:val="00AF01F5"/>
    <w:rsid w:val="00B04443"/>
    <w:rsid w:val="00B1139E"/>
    <w:rsid w:val="00B4254A"/>
    <w:rsid w:val="00B47254"/>
    <w:rsid w:val="00B6148C"/>
    <w:rsid w:val="00B70FDA"/>
    <w:rsid w:val="00BA3C0A"/>
    <w:rsid w:val="00BA485F"/>
    <w:rsid w:val="00BE1F54"/>
    <w:rsid w:val="00C004A7"/>
    <w:rsid w:val="00C0067E"/>
    <w:rsid w:val="00C033AF"/>
    <w:rsid w:val="00C641B4"/>
    <w:rsid w:val="00C75440"/>
    <w:rsid w:val="00C82D55"/>
    <w:rsid w:val="00C97D56"/>
    <w:rsid w:val="00CB0FFA"/>
    <w:rsid w:val="00CD09F4"/>
    <w:rsid w:val="00CD4D55"/>
    <w:rsid w:val="00CE02A5"/>
    <w:rsid w:val="00CE6831"/>
    <w:rsid w:val="00D14220"/>
    <w:rsid w:val="00D22A93"/>
    <w:rsid w:val="00D27BFF"/>
    <w:rsid w:val="00D32FC1"/>
    <w:rsid w:val="00D3326C"/>
    <w:rsid w:val="00D4411E"/>
    <w:rsid w:val="00D550B7"/>
    <w:rsid w:val="00D5516D"/>
    <w:rsid w:val="00DA0D7B"/>
    <w:rsid w:val="00DE38C0"/>
    <w:rsid w:val="00DF29AA"/>
    <w:rsid w:val="00E05935"/>
    <w:rsid w:val="00E05E0B"/>
    <w:rsid w:val="00E067F2"/>
    <w:rsid w:val="00E2407B"/>
    <w:rsid w:val="00E250A1"/>
    <w:rsid w:val="00E5750C"/>
    <w:rsid w:val="00E6398E"/>
    <w:rsid w:val="00E741D5"/>
    <w:rsid w:val="00E81248"/>
    <w:rsid w:val="00E8688F"/>
    <w:rsid w:val="00E958A4"/>
    <w:rsid w:val="00F01182"/>
    <w:rsid w:val="00F07ECE"/>
    <w:rsid w:val="00F14796"/>
    <w:rsid w:val="00F241A0"/>
    <w:rsid w:val="00F41C5A"/>
    <w:rsid w:val="00F45775"/>
    <w:rsid w:val="00F61F5E"/>
    <w:rsid w:val="00F62EB8"/>
    <w:rsid w:val="00F77AF5"/>
    <w:rsid w:val="00F77EB9"/>
    <w:rsid w:val="00F86D88"/>
    <w:rsid w:val="00F900A3"/>
    <w:rsid w:val="00FA4AF2"/>
    <w:rsid w:val="00FC3B4C"/>
    <w:rsid w:val="00FE0096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82628"/>
  <w15:chartTrackingRefBased/>
  <w15:docId w15:val="{9EDF14A3-5927-4098-909C-A5000BBD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5C4A"/>
    <w:rPr>
      <w:rFonts w:ascii="Calibri" w:hAnsi="Calibri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</w:rPr>
  </w:style>
  <w:style w:type="character" w:styleId="Sivunumero">
    <w:name w:val="page number"/>
    <w:basedOn w:val="Kappaleenoletusfontti"/>
  </w:style>
  <w:style w:type="character" w:customStyle="1" w:styleId="YltunnisteChar">
    <w:name w:val="Ylätunniste Char"/>
    <w:link w:val="Yltunniste"/>
    <w:semiHidden/>
    <w:rsid w:val="00915609"/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Normaali"/>
    <w:next w:val="Asiateksti"/>
    <w:semiHidden/>
    <w:unhideWhenUsed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ind w:left="1298" w:hanging="1298"/>
      <w:jc w:val="both"/>
    </w:pPr>
  </w:style>
  <w:style w:type="paragraph" w:styleId="Sisluet1">
    <w:name w:val="toc 1"/>
    <w:basedOn w:val="Normaali"/>
    <w:semiHidden/>
    <w:rsid w:val="002F48E5"/>
    <w:pPr>
      <w:tabs>
        <w:tab w:val="left" w:pos="0"/>
        <w:tab w:val="left" w:pos="1298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rsid w:val="002F48E5"/>
    <w:pPr>
      <w:spacing w:line="240" w:lineRule="auto"/>
      <w:ind w:left="1298" w:hanging="129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134A9"/>
    <w:pPr>
      <w:tabs>
        <w:tab w:val="left" w:pos="1298"/>
      </w:tabs>
      <w:ind w:left="1298" w:hanging="1298"/>
    </w:pPr>
    <w:rPr>
      <w:b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</w:style>
  <w:style w:type="paragraph" w:customStyle="1" w:styleId="TwebAlatunniste">
    <w:name w:val="TwebAlatunniste"/>
    <w:basedOn w:val="TwebTeksti"/>
    <w:qFormat/>
    <w:rsid w:val="00893C09"/>
    <w:rPr>
      <w:sz w:val="16"/>
    </w:rPr>
  </w:style>
  <w:style w:type="paragraph" w:customStyle="1" w:styleId="TyyliTwebAsiateksti1Lihavoitu">
    <w:name w:val="Tyyli TwebAsiateksti1 + Lihavoitu"/>
    <w:basedOn w:val="TwebAsiateksti1"/>
    <w:next w:val="TwebAsiateksti1"/>
    <w:rsid w:val="0004145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35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icehearts.com/laajenna-kanssamme-kuvaa-naisista-kerro-tarinas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0127F7-227C-4C67-90B8-FEBD071A812F}">
  <we:reference id="fc5cb29b-f8c0-40fb-940f-2956aed2b0b6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265</TotalTime>
  <Pages>2</Pages>
  <Words>328</Words>
  <Characters>2693</Characters>
  <Application>Microsoft Office Word</Application>
  <DocSecurity>0</DocSecurity>
  <Lines>56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Anttila Anu</cp:lastModifiedBy>
  <cp:revision>17</cp:revision>
  <dcterms:created xsi:type="dcterms:W3CDTF">2025-09-09T05:19:00Z</dcterms:created>
  <dcterms:modified xsi:type="dcterms:W3CDTF">2026-05-28T11:30:00Z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subjectlist">
    <vt:lpwstr>Asiasanat</vt:lpwstr>
  </property>
  <property fmtid="{D5CDD505-2E9C-101B-9397-08002B2CF9AE}" pid="7" name="tweb_doc_pages">
    <vt:lpwstr>Sivumäärä</vt:lpwstr>
  </property>
  <property fmtid="{D5CDD505-2E9C-101B-9397-08002B2CF9AE}" pid="8" name="tweb_doc_agent_type">
    <vt:lpwstr>Osapuoli, rooli</vt:lpwstr>
  </property>
  <property fmtid="{D5CDD505-2E9C-101B-9397-08002B2CF9AE}" pid="9" name="tweb_doc_agent_personalname">
    <vt:lpwstr>Osapuoli, henkilö</vt:lpwstr>
  </property>
  <property fmtid="{D5CDD505-2E9C-101B-9397-08002B2CF9AE}" pid="10" name="tweb_doc_agent_corporatename">
    <vt:lpwstr>Osapuoli, yhteisö</vt:lpwstr>
  </property>
  <property fmtid="{D5CDD505-2E9C-101B-9397-08002B2CF9AE}" pid="11" name="tweb_doc_agent_ssn">
    <vt:lpwstr>Osapuoli, hetu</vt:lpwstr>
  </property>
  <property fmtid="{D5CDD505-2E9C-101B-9397-08002B2CF9AE}" pid="12" name="tweb_doc_agent_street">
    <vt:lpwstr>Osapuoli, lähiosoite</vt:lpwstr>
  </property>
  <property fmtid="{D5CDD505-2E9C-101B-9397-08002B2CF9AE}" pid="13" name="tweb_doc_agent_postcode">
    <vt:lpwstr>Osapuoli, postinumero</vt:lpwstr>
  </property>
  <property fmtid="{D5CDD505-2E9C-101B-9397-08002B2CF9AE}" pid="14" name="tweb_doc_agent_city">
    <vt:lpwstr>Osapuoli, postitoimipaikka</vt:lpwstr>
  </property>
  <property fmtid="{D5CDD505-2E9C-101B-9397-08002B2CF9AE}" pid="15" name="tweb_doc_agent_telephone">
    <vt:lpwstr>Osapuoli, puhelin</vt:lpwstr>
  </property>
  <property fmtid="{D5CDD505-2E9C-101B-9397-08002B2CF9AE}" pid="16" name="tweb_doc_agent_telefax">
    <vt:lpwstr>Osapuoli, fax</vt:lpwstr>
  </property>
  <property fmtid="{D5CDD505-2E9C-101B-9397-08002B2CF9AE}" pid="17" name="tweb_doc_agent_email">
    <vt:lpwstr>Osapuoli, sähköposti</vt:lpwstr>
  </property>
  <property fmtid="{D5CDD505-2E9C-101B-9397-08002B2CF9AE}" pid="18" name="tweb_doc_agent_www">
    <vt:lpwstr>Osapuoli, www</vt:lpwstr>
  </property>
  <property fmtid="{D5CDD505-2E9C-101B-9397-08002B2CF9AE}" pid="19" name="tweb_doc_meta_2600">
    <vt:lpwstr>Dyn. Perustelut</vt:lpwstr>
  </property>
  <property fmtid="{D5CDD505-2E9C-101B-9397-08002B2CF9AE}" pid="20" name="tweb_doc_meta_2601">
    <vt:lpwstr>Dyn. Kustannukset</vt:lpwstr>
  </property>
  <property fmtid="{D5CDD505-2E9C-101B-9397-08002B2CF9AE}" pid="21" name="tweb_doc_meta_2602">
    <vt:lpwstr>Dyn. Päätös</vt:lpwstr>
  </property>
  <property fmtid="{D5CDD505-2E9C-101B-9397-08002B2CF9AE}" pid="22" name="tweb_doc_meta_2603">
    <vt:lpwstr>Dyn. Lisätietoja</vt:lpwstr>
  </property>
  <property fmtid="{D5CDD505-2E9C-101B-9397-08002B2CF9AE}" pid="23" name="tweb_doc_meta_2604">
    <vt:lpwstr>Dyn. Tiedoksi</vt:lpwstr>
  </property>
  <property fmtid="{D5CDD505-2E9C-101B-9397-08002B2CF9AE}" pid="24" name="TwebKey">
    <vt:lpwstr>b15787c632ed2009f4a885613728794#asta.vantaa.fi!/TWeb/toaxfront!449!-1</vt:lpwstr>
  </property>
  <property fmtid="{D5CDD505-2E9C-101B-9397-08002B2CF9AE}" pid="25" name="tweb_user_name">
    <vt:lpwstr>Anttila Anu</vt:lpwstr>
  </property>
  <property fmtid="{D5CDD505-2E9C-101B-9397-08002B2CF9AE}" pid="26" name="tweb_user_surname">
    <vt:lpwstr>Anttila</vt:lpwstr>
  </property>
  <property fmtid="{D5CDD505-2E9C-101B-9397-08002B2CF9AE}" pid="27" name="tweb_user_givenname">
    <vt:lpwstr>Anu</vt:lpwstr>
  </property>
  <property fmtid="{D5CDD505-2E9C-101B-9397-08002B2CF9AE}" pid="28" name="tweb_user_title">
    <vt:lpwstr>Suunnittelija</vt:lpwstr>
  </property>
  <property fmtid="{D5CDD505-2E9C-101B-9397-08002B2CF9AE}" pid="29" name="tweb_user_telephonenumber">
    <vt:lpwstr/>
  </property>
  <property fmtid="{D5CDD505-2E9C-101B-9397-08002B2CF9AE}" pid="30" name="tweb_user_facsimiletelephonenumber">
    <vt:lpwstr>00020129</vt:lpwstr>
  </property>
  <property fmtid="{D5CDD505-2E9C-101B-9397-08002B2CF9AE}" pid="31" name="tweb_user_rfc822mailbox">
    <vt:lpwstr>Anu.Anttila@vantaa.fi</vt:lpwstr>
  </property>
  <property fmtid="{D5CDD505-2E9C-101B-9397-08002B2CF9AE}" pid="32" name="tweb_user_roomnumber">
    <vt:lpwstr/>
  </property>
  <property fmtid="{D5CDD505-2E9C-101B-9397-08002B2CF9AE}" pid="33" name="tweb_user_organization">
    <vt:lpwstr>Kaupunkikulttuuri ja hyvinvointi</vt:lpwstr>
  </property>
  <property fmtid="{D5CDD505-2E9C-101B-9397-08002B2CF9AE}" pid="34" name="tweb_user_department">
    <vt:lpwstr>Yhteiset palvelut</vt:lpwstr>
  </property>
  <property fmtid="{D5CDD505-2E9C-101B-9397-08002B2CF9AE}" pid="35" name="tweb_user_group">
    <vt:lpwstr>Yhteiset palvelut, osallisuustoiminta</vt:lpwstr>
  </property>
  <property fmtid="{D5CDD505-2E9C-101B-9397-08002B2CF9AE}" pid="36" name="tweb_user_postaladdress">
    <vt:lpwstr/>
  </property>
  <property fmtid="{D5CDD505-2E9C-101B-9397-08002B2CF9AE}" pid="37" name="tweb_user_postalcode">
    <vt:lpwstr/>
  </property>
  <property fmtid="{D5CDD505-2E9C-101B-9397-08002B2CF9AE}" pid="38" name="editKey">
    <vt:lpwstr>3a4c4f2fbeaaadb139bfd2343eb1c7</vt:lpwstr>
  </property>
  <property fmtid="{D5CDD505-2E9C-101B-9397-08002B2CF9AE}" pid="39" name="tweb_doc_id">
    <vt:lpwstr>3374949</vt:lpwstr>
  </property>
  <property fmtid="{D5CDD505-2E9C-101B-9397-08002B2CF9AE}" pid="40" name="tweb_doc_version">
    <vt:lpwstr>3</vt:lpwstr>
  </property>
  <property fmtid="{D5CDD505-2E9C-101B-9397-08002B2CF9AE}" pid="41" name="tweb_doc_title">
    <vt:lpwstr>Kaupungin toimialojen, yhdistysten ja poliisin ajankohtaiset asiat</vt:lpwstr>
  </property>
  <property fmtid="{D5CDD505-2E9C-101B-9397-08002B2CF9AE}" pid="42" name="tweb_doc_typecode">
    <vt:lpwstr>00.02.02.00.02</vt:lpwstr>
  </property>
  <property fmtid="{D5CDD505-2E9C-101B-9397-08002B2CF9AE}" pid="43" name="tweb_doc_typename">
    <vt:lpwstr>Päätösesitys</vt:lpwstr>
  </property>
  <property fmtid="{D5CDD505-2E9C-101B-9397-08002B2CF9AE}" pid="44" name="tweb_doc_description">
    <vt:lpwstr/>
  </property>
  <property fmtid="{D5CDD505-2E9C-101B-9397-08002B2CF9AE}" pid="45" name="tweb_doc_status">
    <vt:lpwstr>Luonnos</vt:lpwstr>
  </property>
  <property fmtid="{D5CDD505-2E9C-101B-9397-08002B2CF9AE}" pid="46" name="tweb_doc_identifier">
    <vt:lpwstr/>
  </property>
  <property fmtid="{D5CDD505-2E9C-101B-9397-08002B2CF9AE}" pid="47" name="tweb_doc_publicityclass">
    <vt:lpwstr/>
  </property>
  <property fmtid="{D5CDD505-2E9C-101B-9397-08002B2CF9AE}" pid="48" name="tweb_doc_securityclass">
    <vt:lpwstr> </vt:lpwstr>
  </property>
  <property fmtid="{D5CDD505-2E9C-101B-9397-08002B2CF9AE}" pid="49" name="tweb_doc_securityreason">
    <vt:lpwstr/>
  </property>
  <property fmtid="{D5CDD505-2E9C-101B-9397-08002B2CF9AE}" pid="50" name="tweb_doc_securityperiod">
    <vt:lpwstr>0</vt:lpwstr>
  </property>
  <property fmtid="{D5CDD505-2E9C-101B-9397-08002B2CF9AE}" pid="51" name="tweb_doc_securityperiodstart">
    <vt:lpwstr/>
  </property>
  <property fmtid="{D5CDD505-2E9C-101B-9397-08002B2CF9AE}" pid="52" name="tweb_doc_securityperiodend">
    <vt:lpwstr/>
  </property>
  <property fmtid="{D5CDD505-2E9C-101B-9397-08002B2CF9AE}" pid="53" name="tweb_doc_owner">
    <vt:lpwstr>Anttila Anu</vt:lpwstr>
  </property>
  <property fmtid="{D5CDD505-2E9C-101B-9397-08002B2CF9AE}" pid="54" name="tweb_doc_creator">
    <vt:lpwstr>Anttila Anu</vt:lpwstr>
  </property>
  <property fmtid="{D5CDD505-2E9C-101B-9397-08002B2CF9AE}" pid="55" name="tweb_doc_publisher">
    <vt:lpwstr>Kaupunkikulttuuri ja hyvinvointi/Yhteiset palvelut/Yhteiset palvelut, osallisuus</vt:lpwstr>
  </property>
  <property fmtid="{D5CDD505-2E9C-101B-9397-08002B2CF9AE}" pid="56" name="tweb_doc_contributor">
    <vt:lpwstr/>
  </property>
  <property fmtid="{D5CDD505-2E9C-101B-9397-08002B2CF9AE}" pid="57" name="tweb_doc_fileextension">
    <vt:lpwstr>DOCX</vt:lpwstr>
  </property>
  <property fmtid="{D5CDD505-2E9C-101B-9397-08002B2CF9AE}" pid="58" name="tweb_doc_language">
    <vt:lpwstr>suomi</vt:lpwstr>
  </property>
  <property fmtid="{D5CDD505-2E9C-101B-9397-08002B2CF9AE}" pid="59" name="tweb_doc_created">
    <vt:lpwstr>05.05.2026</vt:lpwstr>
  </property>
  <property fmtid="{D5CDD505-2E9C-101B-9397-08002B2CF9AE}" pid="60" name="tweb_doc_modified">
    <vt:lpwstr>19.05.2026</vt:lpwstr>
  </property>
  <property fmtid="{D5CDD505-2E9C-101B-9397-08002B2CF9AE}" pid="61" name="tweb_doc_available">
    <vt:lpwstr/>
  </property>
  <property fmtid="{D5CDD505-2E9C-101B-9397-08002B2CF9AE}" pid="62" name="tweb_doc_acquired">
    <vt:lpwstr/>
  </property>
  <property fmtid="{D5CDD505-2E9C-101B-9397-08002B2CF9AE}" pid="63" name="tweb_doc_issued">
    <vt:lpwstr/>
  </property>
  <property fmtid="{D5CDD505-2E9C-101B-9397-08002B2CF9AE}" pid="64" name="tweb_doc_accepted">
    <vt:lpwstr/>
  </property>
  <property fmtid="{D5CDD505-2E9C-101B-9397-08002B2CF9AE}" pid="65" name="tweb_doc_validfrom">
    <vt:lpwstr/>
  </property>
  <property fmtid="{D5CDD505-2E9C-101B-9397-08002B2CF9AE}" pid="66" name="tweb_doc_validto">
    <vt:lpwstr/>
  </property>
  <property fmtid="{D5CDD505-2E9C-101B-9397-08002B2CF9AE}" pid="67" name="tweb_doc_protectionclass">
    <vt:lpwstr>Ei suojeluluokiteltu</vt:lpwstr>
  </property>
  <property fmtid="{D5CDD505-2E9C-101B-9397-08002B2CF9AE}" pid="68" name="tweb_doc_retentionperiodstart">
    <vt:lpwstr/>
  </property>
  <property fmtid="{D5CDD505-2E9C-101B-9397-08002B2CF9AE}" pid="69" name="tweb_doc_retentionperiodend">
    <vt:lpwstr/>
  </property>
  <property fmtid="{D5CDD505-2E9C-101B-9397-08002B2CF9AE}" pid="70" name="tweb_doc_storagelocation">
    <vt:lpwstr/>
  </property>
  <property fmtid="{D5CDD505-2E9C-101B-9397-08002B2CF9AE}" pid="71" name="tweb_doc_publicationid">
    <vt:lpwstr/>
  </property>
  <property fmtid="{D5CDD505-2E9C-101B-9397-08002B2CF9AE}" pid="72" name="tweb_doc_copyright">
    <vt:lpwstr/>
  </property>
  <property fmtid="{D5CDD505-2E9C-101B-9397-08002B2CF9AE}" pid="73" name="tweb_doc_decisionnumber">
    <vt:lpwstr/>
  </property>
  <property fmtid="{D5CDD505-2E9C-101B-9397-08002B2CF9AE}" pid="74" name="tweb_doc_decisionyear">
    <vt:lpwstr>0</vt:lpwstr>
  </property>
  <property fmtid="{D5CDD505-2E9C-101B-9397-08002B2CF9AE}" pid="75" name="tweb_doc_xsubjectlist">
    <vt:lpwstr/>
  </property>
  <property fmtid="{D5CDD505-2E9C-101B-9397-08002B2CF9AE}" pid="76" name="tweb_doc_presenter">
    <vt:lpwstr/>
  </property>
  <property fmtid="{D5CDD505-2E9C-101B-9397-08002B2CF9AE}" pid="77" name="tweb_doc_solver">
    <vt:lpwstr/>
  </property>
  <property fmtid="{D5CDD505-2E9C-101B-9397-08002B2CF9AE}" pid="78" name="tweb_doc_otherid">
    <vt:lpwstr/>
  </property>
  <property fmtid="{D5CDD505-2E9C-101B-9397-08002B2CF9AE}" pid="79" name="tweb_doc_deadline">
    <vt:lpwstr/>
  </property>
  <property fmtid="{D5CDD505-2E9C-101B-9397-08002B2CF9AE}" pid="80" name="tweb_doc_mamiversion">
    <vt:lpwstr>0.2</vt:lpwstr>
  </property>
  <property fmtid="{D5CDD505-2E9C-101B-9397-08002B2CF9AE}" pid="81" name="tweb_doc_alternativetitle">
    <vt:lpwstr/>
  </property>
  <property fmtid="{D5CDD505-2E9C-101B-9397-08002B2CF9AE}" pid="82" name="tweb_doc_notificationperiodstart">
    <vt:lpwstr/>
  </property>
  <property fmtid="{D5CDD505-2E9C-101B-9397-08002B2CF9AE}" pid="83" name="tweb_doc_notificationperiodend">
    <vt:lpwstr/>
  </property>
  <property fmtid="{D5CDD505-2E9C-101B-9397-08002B2CF9AE}" pid="84" name="tweb_doc_xfilekey">
    <vt:lpwstr>VIEW8b6957d78e3ad2c0ec7f565eb8efe79d</vt:lpwstr>
  </property>
  <property fmtid="{D5CDD505-2E9C-101B-9397-08002B2CF9AE}" pid="85" name="tweb_doc_atts">
    <vt:lpwstr/>
  </property>
  <property fmtid="{D5CDD505-2E9C-101B-9397-08002B2CF9AE}" pid="86" name="tweb_doc_eoperators">
    <vt:lpwstr/>
  </property>
</Properties>
</file>